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160" w:line="240" w:lineRule="auto"/>
        <w:jc w:val="center"/>
      </w:pPr>
      <w:r>
        <w:rPr>
          <w:rFonts w:ascii="Calibri" w:hAnsi="Calibri" w:eastAsia="Yu Gothic" w:cs="Calibri"/>
          <w:b/>
          <w:color w:val="2E74B5"/>
          <w:sz w:val="20"/>
        </w:rPr>
        <w:t>エビデンスに基づくナラティブレビュー</w:t>
      </w:r>
    </w:p>
    <w:p>
      <w:pPr>
        <w:pStyle w:val="ArticleTitle"/>
        <w:keepNext/>
      </w:pPr>
      <w:r>
        <w:rPr>
          <w:rFonts w:ascii="Calibri" w:hAnsi="Calibri" w:eastAsia="SimSun" w:cs="Calibri"/>
          <w:b/>
          <w:color w:val="203748"/>
          <w:sz w:val="50"/>
        </w:rPr>
        <w:t>筋肉を増やし、脂肪の蓄積を抑えるための健康的な食事</w:t>
      </w:r>
    </w:p>
    <w:p>
      <w:pPr>
        <w:pStyle w:val="ArticleSubtitle"/>
        <w:keepNext/>
      </w:pPr>
      <w:r>
        <w:rPr>
          <w:rFonts w:ascii="Calibri" w:hAnsi="Calibri" w:eastAsia="SimSun" w:cs="Calibri"/>
          <w:color w:val="1F4D78"/>
          <w:sz w:val="26"/>
        </w:rPr>
        <w:t>たんぱく質摂取と体組成改善に関するエビデンスの統合</w:t>
      </w:r>
    </w:p>
    <w:p>
      <w:pPr>
        <w:spacing w:before="0" w:after="280" w:line="276" w:lineRule="auto"/>
        <w:jc w:val="center"/>
        <w:pBdr>
          <w:bottom w:val="single" w:sz="6" w:space="8" w:color="C8D4E0"/>
        </w:pBdr>
      </w:pPr>
      <w:r>
        <w:rPr>
          <w:rFonts w:ascii="Calibri" w:hAnsi="Calibri" w:eastAsia="SimSun" w:cs="Calibri"/>
          <w:color w:val="64748B"/>
          <w:sz w:val="19"/>
        </w:rPr>
        <w:t>テーマ：健康的な食事、たんぱく質、体組成の改善、健康長寿  |  文献更新：2026年7月30日</w:t>
      </w:r>
    </w:p>
    <w:p>
      <w:pPr>
        <w:pStyle w:val="Heading2"/>
      </w:pPr>
      <w:r>
        <w:rPr>
          <w:rFonts w:ascii="Calibri" w:hAnsi="Calibri" w:eastAsia="Yu Gothic" w:cs="Calibri"/>
          <w:b/>
          <w:color w:val="2E74B5"/>
          <w:sz w:val="26"/>
        </w:rPr>
        <w:t>要旨</w:t>
      </w:r>
    </w:p>
    <w:p>
      <w:pPr>
        <w:spacing w:before="0" w:after="160" w:line="320" w:lineRule="auto"/>
        <w:jc w:val="both"/>
      </w:pPr>
      <w:r>
        <w:rPr>
          <w:rFonts w:ascii="Calibri" w:hAnsi="Calibri" w:eastAsia="SimSun" w:cs="Calibri"/>
          <w:b/>
          <w:color w:val="1F2937"/>
          <w:sz w:val="22"/>
        </w:rPr>
        <w:t>背景：</w:t>
      </w:r>
      <w:r>
        <w:rPr>
          <w:rFonts w:ascii="Calibri" w:hAnsi="Calibri" w:eastAsia="SimSun" w:cs="Calibri"/>
          <w:color w:val="1F2937"/>
          <w:sz w:val="22"/>
        </w:rPr>
        <w:t xml:space="preserve"> 体重だけでは健康状態を十分に評価できない。同じ体重であっても、骨格筋量と筋力が多く、体脂肪量が少ないほうが、一般に身体機能は良好である。一方、「たんぱく質を多く摂れば筋肉が増え、代謝が上がり、若さを保てる」という一般向けの説明では、たんぱく質、レジスタンストレーニング、エネルギー収支、食事全体の質が混同されやすい。</w:t>
      </w:r>
    </w:p>
    <w:p>
      <w:pPr>
        <w:spacing w:before="0" w:after="160" w:line="320" w:lineRule="auto"/>
        <w:jc w:val="both"/>
      </w:pPr>
      <w:r>
        <w:rPr>
          <w:rFonts w:ascii="Calibri" w:hAnsi="Calibri" w:eastAsia="SimSun" w:cs="Calibri"/>
          <w:b/>
          <w:color w:val="1F2937"/>
          <w:sz w:val="22"/>
        </w:rPr>
        <w:t>目的：</w:t>
      </w:r>
      <w:r>
        <w:rPr>
          <w:rFonts w:ascii="Calibri" w:hAnsi="Calibri" w:eastAsia="SimSun" w:cs="Calibri"/>
          <w:color w:val="1F2937"/>
          <w:sz w:val="22"/>
        </w:rPr>
        <w:t xml:space="preserve"> たんぱく質摂取、レジスタンストレーニング、減量および筋の健康に関する知見を整理し、健康的な食事によって筋肉の増加を支えながら脂肪の蓄積を抑える方法を検討する。あわせて、筋肉が代謝、骨格の支持、健康長寿に果たす役割を明らかにする。</w:t>
      </w:r>
    </w:p>
    <w:p>
      <w:pPr>
        <w:spacing w:before="0" w:after="160" w:line="320" w:lineRule="auto"/>
        <w:jc w:val="both"/>
      </w:pPr>
      <w:r>
        <w:rPr>
          <w:rFonts w:ascii="Calibri" w:hAnsi="Calibri" w:eastAsia="SimSun" w:cs="Calibri"/>
          <w:b/>
          <w:color w:val="1F2937"/>
          <w:sz w:val="22"/>
        </w:rPr>
        <w:t>方法：</w:t>
      </w:r>
      <w:r>
        <w:rPr>
          <w:rFonts w:ascii="Calibri" w:hAnsi="Calibri" w:eastAsia="SimSun" w:cs="Calibri"/>
          <w:color w:val="1F2937"/>
          <w:sz w:val="22"/>
        </w:rPr>
        <w:t xml:space="preserve"> 本稿はエビデンスに基づくナラティブレビューである。問題設定、検索の透明性、科学的推論、転帰データの提示についてSANRAを参照した。PubMed、栄養・身体活動に関する公的ガイドライン、主要学術誌のウェブサイトを検索し、システマティックレビュー、メタ解析、ランダム化比較試験の統合結果、権威あるガイドラインを優先した。検索の最終更新日は2026年7月30日である。事前登録、二者による文献選択、新たな統計的統合は行っていないため、システマティックレビューとは位置づけない。</w:t>
      </w:r>
    </w:p>
    <w:p>
      <w:pPr>
        <w:spacing w:before="0" w:after="160" w:line="320" w:lineRule="auto"/>
        <w:jc w:val="both"/>
      </w:pPr>
      <w:r>
        <w:rPr>
          <w:rFonts w:ascii="Calibri" w:hAnsi="Calibri" w:eastAsia="SimSun" w:cs="Calibri"/>
          <w:b/>
          <w:color w:val="1F2937"/>
          <w:sz w:val="22"/>
        </w:rPr>
        <w:t>結果：</w:t>
      </w:r>
      <w:r>
        <w:rPr>
          <w:rFonts w:ascii="Calibri" w:hAnsi="Calibri" w:eastAsia="SimSun" w:cs="Calibri"/>
          <w:color w:val="1F2937"/>
          <w:sz w:val="22"/>
        </w:rPr>
        <w:t xml:space="preserve"> レジスタンストレーニングを行う場合、たんぱく質の追加摂取は除脂肪量と筋力に小幅な上乗せ効果をもたらす。平均的な効果は約1.6 g/kg/日で頭打ちになる傾向があるが、個人差は大きい。減量中は、比較的多めのたんぱく質摂取とレジスタンストレーニングにより除脂肪量を維持しやすくなり、減少する体重のうち脂肪が占める割合を高められる。筋肉の主な健康上の価値は、筋力、移動能力、糖利用、転倒への備え、自立生活の維持にあり、安静時代謝を大幅に高めることではない。骨格筋の安静時エネルギー消費量は約13 kcal/kg/日であり、筋肉が1 kg増えても、長期的なエネルギー過剰を自動的に相殺するわけではない。慢性腎臓病のない成人では、高たんぱく質食による短期から中期の腎機能悪化は一貫して示されていないが、長期データは限られ、慢性腎臓病患者には外挿できない。</w:t>
      </w:r>
    </w:p>
    <w:p>
      <w:pPr>
        <w:spacing w:before="0" w:after="160" w:line="320" w:lineRule="auto"/>
        <w:jc w:val="both"/>
      </w:pPr>
      <w:r>
        <w:rPr>
          <w:rFonts w:ascii="Calibri" w:hAnsi="Calibri" w:eastAsia="SimSun" w:cs="Calibri"/>
          <w:b/>
          <w:color w:val="1F2937"/>
          <w:sz w:val="22"/>
        </w:rPr>
        <w:t>結論：</w:t>
      </w:r>
      <w:r>
        <w:rPr>
          <w:rFonts w:ascii="Calibri" w:hAnsi="Calibri" w:eastAsia="SimSun" w:cs="Calibri"/>
          <w:color w:val="1F2937"/>
          <w:sz w:val="22"/>
        </w:rPr>
        <w:t xml:space="preserve"> 「筋肉を増やし、脂肪を増やさない」ための確かな方法は、たんぱく質を際限なく増やすことではない。レジスタンストレーニングで成長刺激を与え、十分かつ過剰でないたんぱく質で材料を補い、適切なエネルギー摂取によって脂肪の増減方向を調整する必要がある。さらに、野菜、果物、全粒穀物、豆類、魚、卵、乳製品、脂肪の少ない肉、良質な脂質を組み合わせ、食事全体の質を保つことが重要である。筋肉は健康を守る仕組みの一部であり、有酸素運動、睡眠、疾患管理の代わりにはならない。</w:t>
      </w:r>
    </w:p>
    <w:p>
      <w:pPr>
        <w:spacing w:before="0" w:after="160" w:line="320" w:lineRule="auto"/>
        <w:jc w:val="both"/>
      </w:pPr>
      <w:r>
        <w:rPr>
          <w:rFonts w:ascii="Calibri" w:hAnsi="Calibri" w:eastAsia="SimSun" w:cs="Calibri"/>
          <w:b/>
          <w:color w:val="1F2937"/>
          <w:sz w:val="22"/>
        </w:rPr>
        <w:t>キーワード：</w:t>
      </w:r>
      <w:r>
        <w:rPr>
          <w:rFonts w:ascii="Calibri" w:hAnsi="Calibri" w:eastAsia="SimSun" w:cs="Calibri"/>
          <w:color w:val="1F2937"/>
          <w:sz w:val="22"/>
        </w:rPr>
        <w:t xml:space="preserve"> 健康的な食事；たんぱく質；骨格筋；体組成改善；レジスタンストレーニング；体脂肪量；健康長寿</w:t>
      </w:r>
    </w:p>
    <w:p>
      <w:pPr>
        <w:pStyle w:val="Heading1"/>
      </w:pPr>
      <w:r>
        <w:rPr>
          <w:rFonts w:ascii="Calibri" w:hAnsi="Calibri" w:eastAsia="Yu Gothic" w:cs="Calibri"/>
          <w:b/>
          <w:color w:val="2E74B5"/>
          <w:sz w:val="32"/>
        </w:rPr>
        <w:t>1 はじめに</w:t>
      </w:r>
    </w:p>
    <w:p>
      <w:pPr>
        <w:spacing w:before="0" w:after="160" w:line="320" w:lineRule="auto"/>
        <w:jc w:val="both"/>
      </w:pPr>
      <w:r>
        <w:rPr>
          <w:rFonts w:ascii="Calibri" w:hAnsi="Calibri" w:eastAsia="SimSun" w:cs="Calibri"/>
          <w:color w:val="1F2937"/>
          <w:sz w:val="22"/>
        </w:rPr>
        <w:t>従来の減量では、体重の減少だけが目標になりやすい。しかし、急激または過度な食事制限では、脂肪だけでなく筋肉も失われる。臨床的により意義のある目標は、健康的な範囲まで体脂肪量を減らしながら、骨格筋量と筋力を維持、あるいは増加させることである。この過程は一般に「体組成改善（ボディ・リコンポジション）」と呼ばれる。</w:t>
      </w:r>
    </w:p>
    <w:p>
      <w:pPr>
        <w:spacing w:before="0" w:after="160" w:line="320" w:lineRule="auto"/>
        <w:jc w:val="both"/>
      </w:pPr>
      <w:r>
        <w:rPr>
          <w:rFonts w:ascii="Calibri" w:hAnsi="Calibri" w:eastAsia="SimSun" w:cs="Calibri"/>
          <w:color w:val="1F2937"/>
          <w:sz w:val="22"/>
        </w:rPr>
        <w:t>骨格筋は外見や運動だけに関わる組織ではない。姿勢の保持、関節の安定、糖の取り込み、脂肪酸の酸化に関与し、病気や安静臥床の際には代謝上の予備力にもなる。加齢に伴って筋肉量、筋力、身体機能が低下すると、転倒、要介護、死亡のリスクは高くなる。ただし、筋肉が少ない人ほど転帰が悪いという関連があっても、筋肉量だけを増やせばすべてのリスクが逆転するとは限らない。筋力、心肺体力、慢性疾患、栄養状態、活動量が相互に関係するためである。</w:t>
      </w:r>
    </w:p>
    <w:p>
      <w:pPr>
        <w:spacing w:before="0" w:after="160" w:line="320" w:lineRule="auto"/>
        <w:jc w:val="both"/>
      </w:pPr>
      <w:r>
        <w:rPr>
          <w:rFonts w:ascii="Calibri" w:hAnsi="Calibri" w:eastAsia="SimSun" w:cs="Calibri"/>
          <w:color w:val="1F2937"/>
          <w:sz w:val="22"/>
        </w:rPr>
        <w:t>本稿では、次の3点を検討する。</w:t>
      </w:r>
    </w:p>
    <w:p>
      <w:pPr>
        <w:numPr>
          <w:ilvl w:val="0"/>
          <w:numId w:val="11"/>
        </w:numPr>
        <w:spacing w:before="0" w:after="100" w:line="290" w:lineRule="auto"/>
        <w:jc w:val="left"/>
      </w:pPr>
      <w:r>
        <w:rPr>
          <w:rFonts w:ascii="Calibri" w:hAnsi="Calibri" w:eastAsia="SimSun" w:cs="Calibri"/>
          <w:color w:val="1F2937"/>
          <w:sz w:val="22"/>
        </w:rPr>
        <w:t>筋肉の増加を促し、不要な脂肪の蓄積を抑えやすい食事とは何か。</w:t>
      </w:r>
    </w:p>
    <w:p>
      <w:pPr>
        <w:numPr>
          <w:ilvl w:val="0"/>
          <w:numId w:val="11"/>
        </w:numPr>
        <w:spacing w:before="0" w:after="100" w:line="290" w:lineRule="auto"/>
        <w:jc w:val="left"/>
      </w:pPr>
      <w:r>
        <w:rPr>
          <w:rFonts w:ascii="Calibri" w:hAnsi="Calibri" w:eastAsia="SimSun" w:cs="Calibri"/>
          <w:color w:val="1F2937"/>
          <w:sz w:val="22"/>
        </w:rPr>
        <w:t>筋肉が増えることで、減脂、代謝、骨格の安定、健康長寿にどのような利益が期待できるか。</w:t>
      </w:r>
    </w:p>
    <w:p>
      <w:pPr>
        <w:numPr>
          <w:ilvl w:val="0"/>
          <w:numId w:val="11"/>
        </w:numPr>
        <w:spacing w:before="0" w:after="100" w:line="290" w:lineRule="auto"/>
        <w:jc w:val="left"/>
      </w:pPr>
      <w:r>
        <w:rPr>
          <w:rFonts w:ascii="Calibri" w:hAnsi="Calibri" w:eastAsia="SimSun" w:cs="Calibri"/>
          <w:color w:val="1F2937"/>
          <w:sz w:val="22"/>
        </w:rPr>
        <w:t>どのような一般的説明が誇張されており、どのような人は自己判断で高たんぱく質食を行うべきでないか。</w:t>
      </w:r>
    </w:p>
    <w:p>
      <w:pPr>
        <w:pStyle w:val="Heading1"/>
      </w:pPr>
      <w:r>
        <w:rPr>
          <w:rFonts w:ascii="Calibri" w:hAnsi="Calibri" w:eastAsia="Yu Gothic" w:cs="Calibri"/>
          <w:b/>
          <w:color w:val="2E74B5"/>
          <w:sz w:val="32"/>
        </w:rPr>
        <w:t>2 文献検索とエビデンス評価の方法</w:t>
      </w:r>
    </w:p>
    <w:p>
      <w:pPr>
        <w:spacing w:before="0" w:after="160" w:line="320" w:lineRule="auto"/>
        <w:jc w:val="both"/>
      </w:pPr>
      <w:r>
        <w:rPr>
          <w:rFonts w:ascii="Calibri" w:hAnsi="Calibri" w:eastAsia="SimSun" w:cs="Calibri"/>
          <w:color w:val="1F2937"/>
          <w:sz w:val="22"/>
        </w:rPr>
        <w:t>本稿はSANRAを参照したエビデンスに基づくナラティブレビューである[1]。2026年7月30日までに、「dietary protein」「high-protein diet」「resistance training」「lean mass」「fat mass」「body composition」「sarcopenia」「bone mineral density」「kidney function」「thermogenesis」などを用いてPubMedを検索した。あわせて、厚生労働省、欧州食品安全機関、世界保健機関、ESPENの公的資料を確認した[2,3,25-27,30]。</w:t>
      </w:r>
    </w:p>
    <w:p>
      <w:pPr>
        <w:spacing w:before="0" w:after="160" w:line="320" w:lineRule="auto"/>
        <w:jc w:val="both"/>
      </w:pPr>
      <w:r>
        <w:rPr>
          <w:rFonts w:ascii="Calibri" w:hAnsi="Calibri" w:eastAsia="SimSun" w:cs="Calibri"/>
          <w:color w:val="1F2937"/>
          <w:sz w:val="22"/>
        </w:rPr>
        <w:t>エビデンスは次の順に重視した。</w:t>
      </w:r>
    </w:p>
    <w:p>
      <w:pPr>
        <w:numPr>
          <w:ilvl w:val="0"/>
          <w:numId w:val="12"/>
        </w:numPr>
        <w:spacing w:before="0" w:after="100" w:line="290" w:lineRule="auto"/>
        <w:jc w:val="left"/>
      </w:pPr>
      <w:r>
        <w:rPr>
          <w:rFonts w:ascii="Calibri" w:hAnsi="Calibri" w:eastAsia="SimSun" w:cs="Calibri"/>
          <w:color w:val="1F2937"/>
          <w:sz w:val="22"/>
        </w:rPr>
        <w:t>近年のシステマティックレビューおよびメタ解析；</w:t>
      </w:r>
    </w:p>
    <w:p>
      <w:pPr>
        <w:numPr>
          <w:ilvl w:val="0"/>
          <w:numId w:val="12"/>
        </w:numPr>
        <w:spacing w:before="0" w:after="100" w:line="290" w:lineRule="auto"/>
        <w:jc w:val="left"/>
      </w:pPr>
      <w:r>
        <w:rPr>
          <w:rFonts w:ascii="Calibri" w:hAnsi="Calibri" w:eastAsia="SimSun" w:cs="Calibri"/>
          <w:color w:val="1F2937"/>
          <w:sz w:val="22"/>
        </w:rPr>
        <w:t>ランダム化比較試験の統合結果；</w:t>
      </w:r>
    </w:p>
    <w:p>
      <w:pPr>
        <w:numPr>
          <w:ilvl w:val="0"/>
          <w:numId w:val="12"/>
        </w:numPr>
        <w:spacing w:before="0" w:after="100" w:line="290" w:lineRule="auto"/>
        <w:jc w:val="left"/>
      </w:pPr>
      <w:r>
        <w:rPr>
          <w:rFonts w:ascii="Calibri" w:hAnsi="Calibri" w:eastAsia="SimSun" w:cs="Calibri"/>
          <w:color w:val="1F2937"/>
          <w:sz w:val="22"/>
        </w:rPr>
        <w:t>大規模前向きコホート研究；</w:t>
      </w:r>
    </w:p>
    <w:p>
      <w:pPr>
        <w:numPr>
          <w:ilvl w:val="0"/>
          <w:numId w:val="12"/>
        </w:numPr>
        <w:spacing w:before="0" w:after="100" w:line="290" w:lineRule="auto"/>
        <w:jc w:val="left"/>
      </w:pPr>
      <w:r>
        <w:rPr>
          <w:rFonts w:ascii="Calibri" w:hAnsi="Calibri" w:eastAsia="SimSun" w:cs="Calibri"/>
          <w:color w:val="1F2937"/>
          <w:sz w:val="22"/>
        </w:rPr>
        <w:t>権威あるガイドラインおよび食事摂取基準；</w:t>
      </w:r>
    </w:p>
    <w:p>
      <w:pPr>
        <w:numPr>
          <w:ilvl w:val="0"/>
          <w:numId w:val="12"/>
        </w:numPr>
        <w:spacing w:before="0" w:after="100" w:line="290" w:lineRule="auto"/>
        <w:jc w:val="left"/>
      </w:pPr>
      <w:r>
        <w:rPr>
          <w:rFonts w:ascii="Calibri" w:hAnsi="Calibri" w:eastAsia="SimSun" w:cs="Calibri"/>
          <w:color w:val="1F2937"/>
          <w:sz w:val="22"/>
        </w:rPr>
        <w:t>機序を説明するための生理学的研究。</w:t>
      </w:r>
    </w:p>
    <w:p>
      <w:pPr>
        <w:spacing w:before="0" w:after="160" w:line="320" w:lineRule="auto"/>
        <w:jc w:val="both"/>
      </w:pPr>
      <w:r>
        <w:rPr>
          <w:rFonts w:ascii="Calibri" w:hAnsi="Calibri" w:eastAsia="SimSun" w:cs="Calibri"/>
          <w:color w:val="1F2937"/>
          <w:sz w:val="22"/>
        </w:rPr>
        <w:t>ランダム化比較試験は、介入によって筋肉や脂肪が変化するかを検討するのに適している。コホート研究が主として示すのは身体状態と長期転帰との関連であり、機序研究が説明できるのは考え得る経路である。本稿では、システマティックレビューに必要な網羅的データベース検索、二者による選択、各研究のバイアスリスク評価、PRISMAに沿った選択過程を実施していない。したがって、本稿の結論は実践的な問いに沿ったテーマ別統合であり、新たな定量的因果推定ではない。</w:t>
      </w:r>
    </w:p>
    <w:p>
      <w:pPr>
        <w:pStyle w:val="Heading1"/>
      </w:pPr>
      <w:r>
        <w:rPr>
          <w:rFonts w:ascii="Calibri" w:hAnsi="Calibri" w:eastAsia="Yu Gothic" w:cs="Calibri"/>
          <w:b/>
          <w:color w:val="2E74B5"/>
          <w:sz w:val="32"/>
        </w:rPr>
        <w:t>3 筋肉の増加と脂肪の蓄積を決める要因</w:t>
      </w:r>
    </w:p>
    <w:p>
      <w:pPr>
        <w:pStyle w:val="Heading2"/>
      </w:pPr>
      <w:r>
        <w:rPr>
          <w:rFonts w:ascii="Calibri" w:hAnsi="Calibri" w:eastAsia="Yu Gothic" w:cs="Calibri"/>
          <w:b/>
          <w:color w:val="2E74B5"/>
          <w:sz w:val="26"/>
        </w:rPr>
        <w:t>3.1 たんぱく質は材料、レジスタンストレーニングは成長刺激</w:t>
      </w:r>
    </w:p>
    <w:p>
      <w:pPr>
        <w:spacing w:before="0" w:after="160" w:line="320" w:lineRule="auto"/>
        <w:jc w:val="both"/>
      </w:pPr>
      <w:r>
        <w:rPr>
          <w:rFonts w:ascii="Calibri" w:hAnsi="Calibri" w:eastAsia="SimSun" w:cs="Calibri"/>
          <w:color w:val="1F2937"/>
          <w:sz w:val="22"/>
        </w:rPr>
        <w:t>骨格筋量は、筋たんぱく質の合成と分解の長期的な均衡によって決まる。食事由来のたんぱく質は必須アミノ酸を供給し、レジスタンストレーニングは筋がアミノ酸を利用する能力と適応反応を高める。両者を組み合わせた場合に、最も一貫した効果が得られる。Mortonらが49研究、1,863人を統合したメタ解析では、6週間以上のレジスタンストレーニングにたんぱく質補給を加えると、対照群に比べて除脂肪量が平均約0.30 kg多く増加し、筋力にも小幅な上乗せ効果が認められた。総たんぱく質摂取量が約1.62 g/kg/日に達した後は、除脂肪量の平均増加がそれ以上明確には大きくならなかった[4]。約1.6 g/kg/日は平均的な「収穫逓減点」であり、全員に共通する処方量でも安全上限でもない。</w:t>
      </w:r>
    </w:p>
    <w:p>
      <w:pPr>
        <w:spacing w:before="0" w:after="160" w:line="320" w:lineRule="auto"/>
        <w:jc w:val="both"/>
      </w:pPr>
      <w:r>
        <w:rPr>
          <w:rFonts w:ascii="Calibri" w:hAnsi="Calibri" w:eastAsia="SimSun" w:cs="Calibri"/>
          <w:color w:val="1F2937"/>
          <w:sz w:val="22"/>
        </w:rPr>
        <w:t>74件のランダム化試験を統合した別のメタ解析でも、レジスタンストレーニングを行う人では、たんぱく質摂取量の増加によって除脂肪量に小さな上乗せ効果が認められた。一方、トレーニングを伴わない場合の効果は一貫しなかった[5]。用量反応解析では、総たんぱく質摂取量が約1.5 g/kg/日に達するまでは筋力の増加が大きくなり、その後は平均的な効果が頭打ちになることが示唆されている[6]。したがって、「たんぱく質を摂るだけで筋肉が増える」とは言えない。負荷を段階的に高めるトレーニングがなければ、たんぱく質は栄養源にはなっても、明確な筋肥大刺激にはならない。</w:t>
      </w:r>
    </w:p>
    <w:p>
      <w:pPr>
        <w:pStyle w:val="Heading2"/>
      </w:pPr>
      <w:r>
        <w:rPr>
          <w:rFonts w:ascii="Calibri" w:hAnsi="Calibri" w:eastAsia="Yu Gothic" w:cs="Calibri"/>
          <w:b/>
          <w:color w:val="2E74B5"/>
          <w:sz w:val="26"/>
        </w:rPr>
        <w:t>3.2 エネルギー収支が筋肉と脂肪の増減方向を決める</w:t>
      </w:r>
    </w:p>
    <w:p>
      <w:pPr>
        <w:spacing w:before="0" w:after="160" w:line="320" w:lineRule="auto"/>
        <w:jc w:val="both"/>
      </w:pPr>
      <w:r>
        <w:rPr>
          <w:rFonts w:ascii="Calibri" w:hAnsi="Calibri" w:eastAsia="SimSun" w:cs="Calibri"/>
          <w:color w:val="1F2937"/>
          <w:sz w:val="22"/>
        </w:rPr>
        <w:t>摂取エネルギーが消費エネルギーを長期にわたり上回れば、体重は一般に増加する。増加分には筋肉も脂肪も含まれ得るが、トレーニング刺激がなければ、余剰エネルギーを筋肉の増加に振り向けることは難しい。一方、摂取エネルギーが消費量を下回れば脂肪は減るが、筋肉も同時に失われる可能性がある。メタ回帰では、持続的なエネルギー不足によって、レジスタンストレーニングに伴う除脂肪量の増加が抑えられた。統合データでは、約500 kcal/日の不足で平均的な除脂肪量の増加が認められなくなった[8]。この数値を全員に共通する境界として用いるべきではないが、極端な食事制限と急速な筋肉増加を同時に目指すことが生理学的に矛盾する点は明確である。</w:t>
      </w:r>
    </w:p>
    <w:p>
      <w:pPr>
        <w:spacing w:before="0" w:after="160" w:line="320" w:lineRule="auto"/>
        <w:jc w:val="both"/>
      </w:pPr>
      <w:r>
        <w:rPr>
          <w:rFonts w:ascii="Calibri" w:hAnsi="Calibri" w:eastAsia="SimSun" w:cs="Calibri"/>
          <w:color w:val="1F2937"/>
          <w:sz w:val="22"/>
        </w:rPr>
        <w:t>減脂を目指す場合は、無理なく続けられる軽度のエネルギー不足を設定し、レジスタンストレーニングと十分なたんぱく質によって筋肉をできるだけ維持するほうが現実的である。やせ型で筋肉増加を主目的とする場合は、慢性的なエネルギー不足を避ける。わずかなエネルギー余剰が必要か、どの程度が適切かは、トレーニング経験と体脂肪の変化を見ながら調整する。</w:t>
      </w:r>
    </w:p>
    <w:p>
      <w:pPr>
        <w:pStyle w:val="Heading2"/>
      </w:pPr>
      <w:r>
        <w:rPr>
          <w:rFonts w:ascii="Calibri" w:hAnsi="Calibri" w:eastAsia="Yu Gothic" w:cs="Calibri"/>
          <w:b/>
          <w:color w:val="2E74B5"/>
          <w:sz w:val="26"/>
        </w:rPr>
        <w:t>3.3 「高たんぱく質」は多いほどよいわけではない</w:t>
      </w:r>
    </w:p>
    <w:p>
      <w:pPr>
        <w:spacing w:before="0" w:after="160" w:line="320" w:lineRule="auto"/>
        <w:jc w:val="both"/>
      </w:pPr>
      <w:r>
        <w:rPr>
          <w:rFonts w:ascii="Calibri" w:hAnsi="Calibri" w:eastAsia="SimSun" w:cs="Calibri"/>
          <w:color w:val="1F2937"/>
          <w:sz w:val="22"/>
        </w:rPr>
        <w:t>高たんぱく質の定義は研究によって異なり、体重当たりの量、総エネルギーに占める割合、対照群との差などで示される。欧州食品安全機関が成人に設定している集団参照摂取量は0.83 g/kg/日である[3]。これは一般的な必要量を満たすための基準であり、筋肥大、減量中の筋量維持、高齢期の筋健康に最適な量を示すものではない。</w:t>
      </w:r>
    </w:p>
    <w:p>
      <w:pPr>
        <w:spacing w:before="0" w:after="160" w:line="320" w:lineRule="auto"/>
        <w:jc w:val="both"/>
      </w:pPr>
      <w:r>
        <w:rPr>
          <w:rFonts w:ascii="Calibri" w:hAnsi="Calibri" w:eastAsia="SimSun" w:cs="Calibri"/>
          <w:color w:val="1F2937"/>
          <w:sz w:val="22"/>
        </w:rPr>
        <w:t>現時点の知見は、個別処方ではなく「研究上支持される範囲」として次のように整理できる。</w:t>
      </w:r>
    </w:p>
    <w:tbl>
      <w:tblPr>
        <w:tblStyle w:val="TableGrid"/>
        <w:tblW w:type="dxa" w:w="9360"/>
        <w:jc w:val="left"/>
        <w:tblLayout w:type="fixed"/>
        <w:tblLook w:firstColumn="1" w:firstRow="1" w:lastColumn="0" w:lastRow="0" w:noHBand="0" w:noVBand="1" w:val="04A0"/>
        <w:tblInd w:w="120" w:type="dxa"/>
      </w:tblPr>
      <w:tblGrid>
        <w:gridCol w:w="2300"/>
        <w:gridCol w:w="2200"/>
        <w:gridCol w:w="4860"/>
      </w:tblGrid>
      <w:tr>
        <w:trPr>
          <w:tblHeader w:val="true"/>
        </w:trPr>
        <w:tc>
          <w:tcPr>
            <w:tcW w:type="dxa" w:w="2300"/>
            <w:shd w:fill="E8EEF5"/>
            <w:tcMar>
              <w:top w:w="100" w:type="dxa"/>
              <w:start w:w="120" w:type="dxa"/>
              <w:bottom w:w="100" w:type="dxa"/>
              <w:end w:w="120" w:type="dxa"/>
            </w:tcMar>
            <w:vAlign w:val="center"/>
          </w:tcPr>
          <w:p>
            <w:pPr>
              <w:spacing w:before="0" w:after="0" w:line="276" w:lineRule="auto"/>
              <w:jc w:val="center"/>
            </w:pPr>
            <w:r>
              <w:rPr>
                <w:rFonts w:ascii="Calibri" w:hAnsi="Calibri" w:eastAsia="Yu Gothic" w:cs="Calibri"/>
                <w:b/>
                <w:color w:val="1F4D78"/>
                <w:sz w:val="19"/>
              </w:rPr>
            </w:r>
            <w:r>
              <w:rPr>
                <w:rFonts w:ascii="Calibri" w:hAnsi="Calibri" w:eastAsia="Yu Gothic" w:cs="Calibri"/>
                <w:b/>
                <w:color w:val="1F4D78"/>
                <w:sz w:val="19"/>
              </w:rPr>
              <w:t>対象または目的</w:t>
            </w:r>
          </w:p>
        </w:tc>
        <w:tc>
          <w:tcPr>
            <w:tcW w:type="dxa" w:w="2200"/>
            <w:shd w:fill="E8EEF5"/>
            <w:tcMar>
              <w:top w:w="100" w:type="dxa"/>
              <w:start w:w="120" w:type="dxa"/>
              <w:bottom w:w="100" w:type="dxa"/>
              <w:end w:w="120" w:type="dxa"/>
            </w:tcMar>
            <w:vAlign w:val="center"/>
          </w:tcPr>
          <w:p>
            <w:pPr>
              <w:spacing w:before="0" w:after="0" w:line="276" w:lineRule="auto"/>
              <w:jc w:val="center"/>
            </w:pPr>
            <w:r>
              <w:rPr>
                <w:rFonts w:ascii="Calibri" w:hAnsi="Calibri" w:eastAsia="Yu Gothic" w:cs="Calibri"/>
                <w:b/>
                <w:color w:val="1F4D78"/>
                <w:sz w:val="19"/>
              </w:rPr>
            </w:r>
            <w:r>
              <w:rPr>
                <w:rFonts w:ascii="Calibri" w:hAnsi="Calibri" w:eastAsia="Yu Gothic" w:cs="Calibri"/>
                <w:b/>
                <w:color w:val="1F4D78"/>
                <w:sz w:val="19"/>
              </w:rPr>
              <w:t>検討し得る1日たんぱく質量</w:t>
            </w:r>
          </w:p>
        </w:tc>
        <w:tc>
          <w:tcPr>
            <w:tcW w:type="dxa" w:w="4860"/>
            <w:shd w:fill="E8EEF5"/>
            <w:tcMar>
              <w:top w:w="100" w:type="dxa"/>
              <w:start w:w="120" w:type="dxa"/>
              <w:bottom w:w="100" w:type="dxa"/>
              <w:end w:w="120" w:type="dxa"/>
            </w:tcMar>
            <w:vAlign w:val="center"/>
          </w:tcPr>
          <w:p>
            <w:pPr>
              <w:spacing w:before="0" w:after="0" w:line="276" w:lineRule="auto"/>
              <w:jc w:val="left"/>
            </w:pPr>
            <w:r>
              <w:rPr>
                <w:rFonts w:ascii="Calibri" w:hAnsi="Calibri" w:eastAsia="Yu Gothic" w:cs="Calibri"/>
                <w:b/>
                <w:color w:val="1F4D78"/>
                <w:sz w:val="19"/>
              </w:rPr>
            </w:r>
            <w:r>
              <w:rPr>
                <w:rFonts w:ascii="Calibri" w:hAnsi="Calibri" w:eastAsia="Yu Gothic" w:cs="Calibri"/>
                <w:b/>
                <w:color w:val="1F4D78"/>
                <w:sz w:val="19"/>
              </w:rPr>
              <w:t>解釈</w:t>
            </w:r>
          </w:p>
        </w:tc>
      </w:tr>
      <w:tr>
        <w:tc>
          <w:tcPr>
            <w:tcW w:type="dxa" w:w="2300"/>
            <w:tcMar>
              <w:top w:w="100" w:type="dxa"/>
              <w:start w:w="120" w:type="dxa"/>
              <w:bottom w:w="100" w:type="dxa"/>
              <w:end w:w="120" w:type="dxa"/>
            </w:tcMar>
            <w:vAlign w:val="center"/>
          </w:tcPr>
          <w:p>
            <w:pPr>
              <w:spacing w:before="0" w:after="0" w:line="276" w:lineRule="auto"/>
              <w:jc w:val="center"/>
            </w:pPr>
            <w:r/>
            <w:r>
              <w:rPr>
                <w:rFonts w:ascii="Calibri" w:hAnsi="Calibri" w:eastAsia="SimSun" w:cs="Calibri"/>
                <w:color w:val="1F2937"/>
                <w:sz w:val="19"/>
              </w:rPr>
              <w:t>一般に健康で活動量が通常の成人</w:t>
            </w:r>
          </w:p>
        </w:tc>
        <w:tc>
          <w:tcPr>
            <w:tcW w:type="dxa" w:w="2200"/>
            <w:tcMar>
              <w:top w:w="100" w:type="dxa"/>
              <w:start w:w="120" w:type="dxa"/>
              <w:bottom w:w="100" w:type="dxa"/>
              <w:end w:w="120" w:type="dxa"/>
            </w:tcMar>
            <w:vAlign w:val="center"/>
          </w:tcPr>
          <w:p>
            <w:pPr>
              <w:spacing w:before="0" w:after="0" w:line="276" w:lineRule="auto"/>
              <w:jc w:val="center"/>
            </w:pPr>
            <w:r/>
            <w:r>
              <w:rPr>
                <w:rFonts w:ascii="Calibri" w:hAnsi="Calibri" w:eastAsia="SimSun" w:cs="Calibri"/>
                <w:color w:val="1F2937"/>
                <w:sz w:val="19"/>
              </w:rPr>
              <w:t>少なくとも約0.8-0.83 g/kg/日</w:t>
            </w:r>
          </w:p>
        </w:tc>
        <w:tc>
          <w:tcPr>
            <w:tcW w:type="dxa" w:w="4860"/>
            <w:tcMar>
              <w:top w:w="100" w:type="dxa"/>
              <w:start w:w="120" w:type="dxa"/>
              <w:bottom w:w="100" w:type="dxa"/>
              <w:end w:w="120" w:type="dxa"/>
            </w:tcMar>
            <w:vAlign w:val="center"/>
          </w:tcPr>
          <w:p>
            <w:pPr>
              <w:spacing w:before="0" w:after="0" w:line="276" w:lineRule="auto"/>
              <w:jc w:val="left"/>
            </w:pPr>
            <w:r/>
            <w:r>
              <w:rPr>
                <w:rFonts w:ascii="Calibri" w:hAnsi="Calibri" w:eastAsia="SimSun" w:cs="Calibri"/>
                <w:color w:val="1F2937"/>
                <w:sz w:val="19"/>
              </w:rPr>
              <w:t>主として不足を防ぐための量であり、筋肉増加の最適値ではない</w:t>
            </w:r>
          </w:p>
        </w:tc>
      </w:tr>
      <w:tr>
        <w:tc>
          <w:tcPr>
            <w:tcW w:type="dxa" w:w="2300"/>
            <w:tcMar>
              <w:top w:w="100" w:type="dxa"/>
              <w:start w:w="120" w:type="dxa"/>
              <w:bottom w:w="100" w:type="dxa"/>
              <w:end w:w="120" w:type="dxa"/>
            </w:tcMar>
            <w:vAlign w:val="center"/>
          </w:tcPr>
          <w:p>
            <w:pPr>
              <w:spacing w:before="0" w:after="0" w:line="276" w:lineRule="auto"/>
              <w:jc w:val="center"/>
            </w:pPr>
            <w:r/>
            <w:r>
              <w:rPr>
                <w:rFonts w:ascii="Calibri" w:hAnsi="Calibri" w:eastAsia="SimSun" w:cs="Calibri"/>
                <w:color w:val="1F2937"/>
                <w:sz w:val="19"/>
              </w:rPr>
              <w:t>定期的にレジスタンストレーニングを行い、筋肉を増やしたい健康な成人</w:t>
            </w:r>
          </w:p>
        </w:tc>
        <w:tc>
          <w:tcPr>
            <w:tcW w:type="dxa" w:w="2200"/>
            <w:tcMar>
              <w:top w:w="100" w:type="dxa"/>
              <w:start w:w="120" w:type="dxa"/>
              <w:bottom w:w="100" w:type="dxa"/>
              <w:end w:w="120" w:type="dxa"/>
            </w:tcMar>
            <w:vAlign w:val="center"/>
          </w:tcPr>
          <w:p>
            <w:pPr>
              <w:spacing w:before="0" w:after="0" w:line="276" w:lineRule="auto"/>
              <w:jc w:val="center"/>
            </w:pPr>
            <w:r/>
            <w:r>
              <w:rPr>
                <w:rFonts w:ascii="Calibri" w:hAnsi="Calibri" w:eastAsia="SimSun" w:cs="Calibri"/>
                <w:color w:val="1F2937"/>
                <w:sz w:val="19"/>
              </w:rPr>
              <w:t>約1.2-1.6 g/kg/日</w:t>
            </w:r>
          </w:p>
        </w:tc>
        <w:tc>
          <w:tcPr>
            <w:tcW w:type="dxa" w:w="4860"/>
            <w:tcMar>
              <w:top w:w="100" w:type="dxa"/>
              <w:start w:w="120" w:type="dxa"/>
              <w:bottom w:w="100" w:type="dxa"/>
              <w:end w:w="120" w:type="dxa"/>
            </w:tcMar>
            <w:vAlign w:val="center"/>
          </w:tcPr>
          <w:p>
            <w:pPr>
              <w:spacing w:before="0" w:after="0" w:line="276" w:lineRule="auto"/>
              <w:jc w:val="left"/>
            </w:pPr>
            <w:r/>
            <w:r>
              <w:rPr>
                <w:rFonts w:ascii="Calibri" w:hAnsi="Calibri" w:eastAsia="SimSun" w:cs="Calibri"/>
                <w:color w:val="1F2937"/>
                <w:sz w:val="19"/>
              </w:rPr>
              <w:t>平均的な効果は1.6 g/kg/日前後で頭打ちになりやすい</w:t>
            </w:r>
          </w:p>
        </w:tc>
      </w:tr>
      <w:tr>
        <w:tc>
          <w:tcPr>
            <w:tcW w:type="dxa" w:w="2300"/>
            <w:tcMar>
              <w:top w:w="100" w:type="dxa"/>
              <w:start w:w="120" w:type="dxa"/>
              <w:bottom w:w="100" w:type="dxa"/>
              <w:end w:w="120" w:type="dxa"/>
            </w:tcMar>
            <w:vAlign w:val="center"/>
          </w:tcPr>
          <w:p>
            <w:pPr>
              <w:spacing w:before="0" w:after="0" w:line="276" w:lineRule="auto"/>
              <w:jc w:val="center"/>
            </w:pPr>
            <w:r/>
            <w:r>
              <w:rPr>
                <w:rFonts w:ascii="Calibri" w:hAnsi="Calibri" w:eastAsia="SimSun" w:cs="Calibri"/>
                <w:color w:val="1F2937"/>
                <w:sz w:val="19"/>
              </w:rPr>
              <w:t>減量中に筋肉を維持したい成人</w:t>
            </w:r>
          </w:p>
        </w:tc>
        <w:tc>
          <w:tcPr>
            <w:tcW w:type="dxa" w:w="2200"/>
            <w:tcMar>
              <w:top w:w="100" w:type="dxa"/>
              <w:start w:w="120" w:type="dxa"/>
              <w:bottom w:w="100" w:type="dxa"/>
              <w:end w:w="120" w:type="dxa"/>
            </w:tcMar>
            <w:vAlign w:val="center"/>
          </w:tcPr>
          <w:p>
            <w:pPr>
              <w:spacing w:before="0" w:after="0" w:line="276" w:lineRule="auto"/>
              <w:jc w:val="center"/>
            </w:pPr>
            <w:r/>
            <w:r>
              <w:rPr>
                <w:rFonts w:ascii="Calibri" w:hAnsi="Calibri" w:eastAsia="SimSun" w:cs="Calibri"/>
                <w:color w:val="1F2937"/>
                <w:sz w:val="19"/>
              </w:rPr>
              <w:t>研究では約1.2-1.6 g/kg/日が多い</w:t>
            </w:r>
          </w:p>
        </w:tc>
        <w:tc>
          <w:tcPr>
            <w:tcW w:type="dxa" w:w="4860"/>
            <w:tcMar>
              <w:top w:w="100" w:type="dxa"/>
              <w:start w:w="120" w:type="dxa"/>
              <w:bottom w:w="100" w:type="dxa"/>
              <w:end w:w="120" w:type="dxa"/>
            </w:tcMar>
            <w:vAlign w:val="center"/>
          </w:tcPr>
          <w:p>
            <w:pPr>
              <w:spacing w:before="0" w:after="0" w:line="276" w:lineRule="auto"/>
              <w:jc w:val="left"/>
            </w:pPr>
            <w:r/>
            <w:r>
              <w:rPr>
                <w:rFonts w:ascii="Calibri" w:hAnsi="Calibri" w:eastAsia="SimSun" w:cs="Calibri"/>
                <w:color w:val="1F2937"/>
                <w:sz w:val="19"/>
              </w:rPr>
              <w:t>エネルギー管理とレジスタンストレーニングが必要；1.3 g/kg/日超で筋量を保ちやすいとするレビューもある[7]</w:t>
            </w:r>
          </w:p>
        </w:tc>
      </w:tr>
      <w:tr>
        <w:tc>
          <w:tcPr>
            <w:tcW w:type="dxa" w:w="2300"/>
            <w:tcMar>
              <w:top w:w="100" w:type="dxa"/>
              <w:start w:w="120" w:type="dxa"/>
              <w:bottom w:w="100" w:type="dxa"/>
              <w:end w:w="120" w:type="dxa"/>
            </w:tcMar>
            <w:vAlign w:val="center"/>
          </w:tcPr>
          <w:p>
            <w:pPr>
              <w:spacing w:before="0" w:after="0" w:line="276" w:lineRule="auto"/>
              <w:jc w:val="center"/>
            </w:pPr>
            <w:r/>
            <w:r>
              <w:rPr>
                <w:rFonts w:ascii="Calibri" w:hAnsi="Calibri" w:eastAsia="SimSun" w:cs="Calibri"/>
                <w:color w:val="1F2937"/>
                <w:sz w:val="19"/>
              </w:rPr>
              <w:t>健康な高齢者</w:t>
            </w:r>
          </w:p>
        </w:tc>
        <w:tc>
          <w:tcPr>
            <w:tcW w:type="dxa" w:w="2200"/>
            <w:tcMar>
              <w:top w:w="100" w:type="dxa"/>
              <w:start w:w="120" w:type="dxa"/>
              <w:bottom w:w="100" w:type="dxa"/>
              <w:end w:w="120" w:type="dxa"/>
            </w:tcMar>
            <w:vAlign w:val="center"/>
          </w:tcPr>
          <w:p>
            <w:pPr>
              <w:spacing w:before="0" w:after="0" w:line="276" w:lineRule="auto"/>
              <w:jc w:val="center"/>
            </w:pPr>
            <w:r/>
            <w:r>
              <w:rPr>
                <w:rFonts w:ascii="Calibri" w:hAnsi="Calibri" w:eastAsia="SimSun" w:cs="Calibri"/>
                <w:color w:val="1F2937"/>
                <w:sz w:val="19"/>
              </w:rPr>
              <w:t>通常は少なくとも1.0-1.2 g/kg/日</w:t>
            </w:r>
          </w:p>
        </w:tc>
        <w:tc>
          <w:tcPr>
            <w:tcW w:type="dxa" w:w="4860"/>
            <w:tcMar>
              <w:top w:w="100" w:type="dxa"/>
              <w:start w:w="120" w:type="dxa"/>
              <w:bottom w:w="100" w:type="dxa"/>
              <w:end w:w="120" w:type="dxa"/>
            </w:tcMar>
            <w:vAlign w:val="center"/>
          </w:tcPr>
          <w:p>
            <w:pPr>
              <w:spacing w:before="0" w:after="0" w:line="276" w:lineRule="auto"/>
              <w:jc w:val="left"/>
            </w:pPr>
            <w:r/>
            <w:r>
              <w:rPr>
                <w:rFonts w:ascii="Calibri" w:hAnsi="Calibri" w:eastAsia="SimSun" w:cs="Calibri"/>
                <w:color w:val="1F2937"/>
                <w:sz w:val="19"/>
              </w:rPr>
              <w:t>ESPENは少なくとも1.0 g/kg/日を推奨し、1.0-1.2 g/kg/日が一般的な範囲である[30]</w:t>
            </w:r>
          </w:p>
        </w:tc>
      </w:tr>
    </w:tbl>
    <w:p>
      <w:pPr>
        <w:spacing w:before="0" w:after="40" w:line="240" w:lineRule="auto"/>
      </w:pPr>
    </w:p>
    <w:p>
      <w:pPr>
        <w:spacing w:before="0" w:after="160" w:line="320" w:lineRule="auto"/>
        <w:jc w:val="both"/>
      </w:pPr>
      <w:r>
        <w:rPr>
          <w:rFonts w:ascii="Calibri" w:hAnsi="Calibri" w:eastAsia="SimSun" w:cs="Calibri"/>
          <w:color w:val="1F2937"/>
          <w:sz w:val="22"/>
        </w:rPr>
        <w:t>肥満がある人では、実体重をそのまま用いると不必要に高い値になる場合がある。慢性疾患がある人、妊娠中の人、低体重の人、競技者には別の算定が必要なこともある。目標体重、腎機能、総エネルギー量、疾患の状態を踏まえ、医師または管理栄養士が個別に判断すべきである。</w:t>
      </w:r>
    </w:p>
    <w:p>
      <w:pPr>
        <w:pStyle w:val="Heading2"/>
      </w:pPr>
      <w:r>
        <w:rPr>
          <w:rFonts w:ascii="Calibri" w:hAnsi="Calibri" w:eastAsia="Yu Gothic" w:cs="Calibri"/>
          <w:b/>
          <w:color w:val="2E74B5"/>
          <w:sz w:val="26"/>
        </w:rPr>
        <w:t>3.4 1食当たりの配分、たんぱく質の質、食品の選択</w:t>
      </w:r>
    </w:p>
    <w:p>
      <w:pPr>
        <w:spacing w:before="0" w:after="160" w:line="320" w:lineRule="auto"/>
        <w:jc w:val="both"/>
      </w:pPr>
      <w:r>
        <w:rPr>
          <w:rFonts w:ascii="Calibri" w:hAnsi="Calibri" w:eastAsia="SimSun" w:cs="Calibri"/>
          <w:color w:val="1F2937"/>
          <w:sz w:val="22"/>
        </w:rPr>
        <w:t>たんぱく質を夕食に集中させるより、3～4回の食事に分けるほうが、各食で必要量を確保しやすい。健康でトレーニングを行う人に用いられる実践的な目安は、1食当たり約0.3～0.4 g/kgである。1日3食で各食0.4 g/kgなら約1.2 g/kg/日、4食なら約1.6 g/kg/日になる[23]。ただし、均等な配分と筋肉量との関連は、筋力やたんぱく質代謝回転との関連より一貫しており、「必ず均等に配分すべき」とまでは言えない[24]。優先すべきなのは、1日総量とトレーニングである。</w:t>
      </w:r>
    </w:p>
    <w:p>
      <w:pPr>
        <w:spacing w:before="0" w:after="160" w:line="320" w:lineRule="auto"/>
        <w:jc w:val="both"/>
      </w:pPr>
      <w:r>
        <w:rPr>
          <w:rFonts w:ascii="Calibri" w:hAnsi="Calibri" w:eastAsia="SimSun" w:cs="Calibri"/>
          <w:color w:val="1F2937"/>
          <w:sz w:val="22"/>
        </w:rPr>
        <w:t>動物性たんぱく質は一般に必須アミノ酸をすべて含み、十分なロイシンを摂りやすい。植物性たんぱく質でも筋肉増加は可能だが、総量、消化性、食品の組み合わせに配慮する必要がある。2025年のランダム化試験のメタ解析では、筋肉量に対する動物性たんぱく質のごく小さな優位性が示されたものの、主に大豆以外の植物性たんぱく質との比較によるものであった。筋力と身体機能には有意差がなく、大豆たんぱく質と乳たんぱく質の筋肉量への効果にも明確な差はなかった[19]。さらに、6か月以上のランダム化試験だけを対象とした2026年のメタ解析では、植物性と動物性のたんぱく質補給の間で、除脂肪量、筋力、身体機能、心代謝指標に明確な差は認められなかった[20]。両研究の結果は完全には一致しないが、たんぱく質源の影響は、総摂取量、トレーニング、食事全体の質より小さいことを示している。</w:t>
      </w:r>
    </w:p>
    <w:p>
      <w:pPr>
        <w:spacing w:before="0" w:after="160" w:line="320" w:lineRule="auto"/>
        <w:jc w:val="both"/>
      </w:pPr>
      <w:r>
        <w:rPr>
          <w:rFonts w:ascii="Calibri" w:hAnsi="Calibri" w:eastAsia="SimSun" w:cs="Calibri"/>
          <w:color w:val="1F2937"/>
          <w:sz w:val="22"/>
        </w:rPr>
        <w:t>したがって、健康的な高たんぱく質食を、赤身肉や加工肉を大量に食べることと同一視してはならない。魚、卵、無糖の乳製品、大豆・大豆製品、豆類、ナッツ、鶏肉、適量の脂肪の少ない肉を組み合わせるのが望ましい。植物性たんぱく質の割合が高い食事は、コホート研究で全死亡および心血管死亡のリスク低下と関連しているが、これは観察研究の結果であり、生活習慣全体の影響を受けている可能性がある[18]。</w:t>
      </w:r>
    </w:p>
    <w:p>
      <w:pPr>
        <w:pStyle w:val="Heading1"/>
      </w:pPr>
      <w:r>
        <w:rPr>
          <w:rFonts w:ascii="Calibri" w:hAnsi="Calibri" w:eastAsia="Yu Gothic" w:cs="Calibri"/>
          <w:b/>
          <w:color w:val="2E74B5"/>
          <w:sz w:val="32"/>
        </w:rPr>
        <w:t>4 「筋肉を増やし、脂肪を増やさない」ための実践</w:t>
      </w:r>
    </w:p>
    <w:p>
      <w:pPr>
        <w:pStyle w:val="Heading2"/>
      </w:pPr>
      <w:r>
        <w:rPr>
          <w:rFonts w:ascii="Calibri" w:hAnsi="Calibri" w:eastAsia="Yu Gothic" w:cs="Calibri"/>
          <w:b/>
          <w:color w:val="2E74B5"/>
          <w:sz w:val="26"/>
        </w:rPr>
        <w:t>4.1 目標を「体重減少」から「体組成改善」へ変える</w:t>
      </w:r>
    </w:p>
    <w:p>
      <w:pPr>
        <w:spacing w:before="0" w:after="160" w:line="320" w:lineRule="auto"/>
        <w:jc w:val="both"/>
      </w:pPr>
      <w:r>
        <w:rPr>
          <w:rFonts w:ascii="Calibri" w:hAnsi="Calibri" w:eastAsia="SimSun" w:cs="Calibri"/>
          <w:color w:val="1F2937"/>
          <w:sz w:val="22"/>
        </w:rPr>
        <w:t>体重計だけでは、脂肪、筋肉、水分を区別できない。体組成の変化を評価する際は、少なくとも次の項目を併せて確認する。</w:t>
      </w:r>
    </w:p>
    <w:p>
      <w:pPr>
        <w:numPr>
          <w:ilvl w:val="0"/>
          <w:numId w:val="10"/>
        </w:numPr>
        <w:spacing w:before="0" w:after="80" w:line="290" w:lineRule="auto"/>
        <w:jc w:val="left"/>
      </w:pPr>
      <w:r>
        <w:rPr>
          <w:rFonts w:ascii="Calibri" w:hAnsi="Calibri" w:eastAsia="SimSun" w:cs="Calibri"/>
          <w:color w:val="1F2937"/>
          <w:sz w:val="22"/>
        </w:rPr>
        <w:t>腹囲または腹囲身長比；</w:t>
      </w:r>
    </w:p>
    <w:p>
      <w:pPr>
        <w:numPr>
          <w:ilvl w:val="0"/>
          <w:numId w:val="10"/>
        </w:numPr>
        <w:spacing w:before="0" w:after="80" w:line="290" w:lineRule="auto"/>
        <w:jc w:val="left"/>
      </w:pPr>
      <w:r>
        <w:rPr>
          <w:rFonts w:ascii="Calibri" w:hAnsi="Calibri" w:eastAsia="SimSun" w:cs="Calibri"/>
          <w:color w:val="1F2937"/>
          <w:sz w:val="22"/>
        </w:rPr>
        <w:t>日々の変動ではなく、中長期の体重推移；</w:t>
      </w:r>
    </w:p>
    <w:p>
      <w:pPr>
        <w:numPr>
          <w:ilvl w:val="0"/>
          <w:numId w:val="10"/>
        </w:numPr>
        <w:spacing w:before="0" w:after="80" w:line="290" w:lineRule="auto"/>
        <w:jc w:val="left"/>
      </w:pPr>
      <w:r>
        <w:rPr>
          <w:rFonts w:ascii="Calibri" w:hAnsi="Calibri" w:eastAsia="SimSun" w:cs="Calibri"/>
          <w:color w:val="1F2937"/>
          <w:sz w:val="22"/>
        </w:rPr>
        <w:t>トレーニング重量、反復回数、動作能力；</w:t>
      </w:r>
    </w:p>
    <w:p>
      <w:pPr>
        <w:numPr>
          <w:ilvl w:val="0"/>
          <w:numId w:val="10"/>
        </w:numPr>
        <w:spacing w:before="0" w:after="80" w:line="290" w:lineRule="auto"/>
        <w:jc w:val="left"/>
      </w:pPr>
      <w:r>
        <w:rPr>
          <w:rFonts w:ascii="Calibri" w:hAnsi="Calibri" w:eastAsia="SimSun" w:cs="Calibri"/>
          <w:color w:val="1F2937"/>
          <w:sz w:val="22"/>
        </w:rPr>
        <w:t>必要に応じ、同じ機器・同じ条件で繰り返し測定した体組成；</w:t>
      </w:r>
    </w:p>
    <w:p>
      <w:pPr>
        <w:numPr>
          <w:ilvl w:val="0"/>
          <w:numId w:val="10"/>
        </w:numPr>
        <w:spacing w:before="0" w:after="80" w:line="290" w:lineRule="auto"/>
        <w:jc w:val="left"/>
      </w:pPr>
      <w:r>
        <w:rPr>
          <w:rFonts w:ascii="Calibri" w:hAnsi="Calibri" w:eastAsia="SimSun" w:cs="Calibri"/>
          <w:color w:val="1F2937"/>
          <w:sz w:val="22"/>
        </w:rPr>
        <w:t>高齢者では握力、歩行速度、椅子立ち上がり能力、転倒の有無。</w:t>
      </w:r>
    </w:p>
    <w:p>
      <w:pPr>
        <w:spacing w:before="0" w:after="160" w:line="320" w:lineRule="auto"/>
        <w:jc w:val="both"/>
      </w:pPr>
      <w:r>
        <w:rPr>
          <w:rFonts w:ascii="Calibri" w:hAnsi="Calibri" w:eastAsia="SimSun" w:cs="Calibri"/>
          <w:color w:val="1F2937"/>
          <w:sz w:val="22"/>
        </w:rPr>
        <w:t>食事による減量にレジスタンストレーニングを加えても、体重の減少量自体は大きくならないことがある。しかし、失われる組織の内訳は改善する。2025年のメタ解析では、食事療法単独と比較して、レジスタンストレーニングの追加は総減量量にほとんど差を生じなかった一方、除脂肪量の減少を抑え、脂肪量の減少と筋力の増加をもたらした[10]。体重の減り方がやや小さいことが、筋肉をより多く保てた結果である場合もある。</w:t>
      </w:r>
    </w:p>
    <w:p>
      <w:pPr>
        <w:pStyle w:val="Heading2"/>
      </w:pPr>
      <w:r>
        <w:rPr>
          <w:rFonts w:ascii="Calibri" w:hAnsi="Calibri" w:eastAsia="Yu Gothic" w:cs="Calibri"/>
          <w:b/>
          <w:color w:val="2E74B5"/>
          <w:sz w:val="26"/>
        </w:rPr>
        <w:t>4.2 「主食・主菜・副菜」をそろえる</w:t>
      </w:r>
    </w:p>
    <w:p>
      <w:pPr>
        <w:spacing w:before="0" w:after="160" w:line="320" w:lineRule="auto"/>
        <w:jc w:val="both"/>
      </w:pPr>
      <w:r>
        <w:rPr>
          <w:rFonts w:ascii="Calibri" w:hAnsi="Calibri" w:eastAsia="SimSun" w:cs="Calibri"/>
          <w:color w:val="1F2937"/>
          <w:sz w:val="22"/>
        </w:rPr>
        <w:t>厚生労働省の食事バランスガイドは、たんぱく質食品だけを増やすのではなく、主食、主菜、副菜に牛乳・乳製品と果物を組み合わせる考え方を示している[27]。筋肉を増やしながら脂肪の蓄積を抑える食事は、次のように構成できる。</w:t>
      </w:r>
    </w:p>
    <w:p>
      <w:pPr>
        <w:numPr>
          <w:ilvl w:val="0"/>
          <w:numId w:val="13"/>
        </w:numPr>
        <w:spacing w:before="0" w:after="100" w:line="290" w:lineRule="auto"/>
        <w:jc w:val="left"/>
      </w:pPr>
      <w:r>
        <w:rPr>
          <w:rFonts w:ascii="Calibri" w:hAnsi="Calibri" w:eastAsia="SimSun" w:cs="Calibri"/>
          <w:b/>
          <w:color w:val="1F2937"/>
          <w:sz w:val="22"/>
        </w:rPr>
        <w:t>主菜：</w:t>
      </w:r>
      <w:r>
        <w:rPr>
          <w:rFonts w:ascii="Calibri" w:hAnsi="Calibri" w:eastAsia="SimSun" w:cs="Calibri"/>
          <w:color w:val="1F2937"/>
          <w:sz w:val="22"/>
        </w:rPr>
        <w:t xml:space="preserve"> 魚、卵、豆腐、納豆、無糖ヨーグルト、鶏肉、脂肪の少ない肉を用い、主なたんぱく質源とする；</w:t>
      </w:r>
    </w:p>
    <w:p>
      <w:pPr>
        <w:numPr>
          <w:ilvl w:val="0"/>
          <w:numId w:val="13"/>
        </w:numPr>
        <w:spacing w:before="0" w:after="100" w:line="290" w:lineRule="auto"/>
        <w:jc w:val="left"/>
      </w:pPr>
      <w:r>
        <w:rPr>
          <w:rFonts w:ascii="Calibri" w:hAnsi="Calibri" w:eastAsia="SimSun" w:cs="Calibri"/>
          <w:b/>
          <w:color w:val="1F2937"/>
          <w:sz w:val="22"/>
        </w:rPr>
        <w:t>副菜：</w:t>
      </w:r>
      <w:r>
        <w:rPr>
          <w:rFonts w:ascii="Calibri" w:hAnsi="Calibri" w:eastAsia="SimSun" w:cs="Calibri"/>
          <w:color w:val="1F2937"/>
          <w:sz w:val="22"/>
        </w:rPr>
        <w:t xml:space="preserve"> 野菜を少なくとも1品とり、海藻、きのこ、豆類も組み合わせ、食物繊維、カリウム、マグネシウム、微量栄養素を確保する；</w:t>
      </w:r>
    </w:p>
    <w:p>
      <w:pPr>
        <w:numPr>
          <w:ilvl w:val="0"/>
          <w:numId w:val="13"/>
        </w:numPr>
        <w:spacing w:before="0" w:after="100" w:line="290" w:lineRule="auto"/>
        <w:jc w:val="left"/>
      </w:pPr>
      <w:r>
        <w:rPr>
          <w:rFonts w:ascii="Calibri" w:hAnsi="Calibri" w:eastAsia="SimSun" w:cs="Calibri"/>
          <w:b/>
          <w:color w:val="1F2937"/>
          <w:sz w:val="22"/>
        </w:rPr>
        <w:t>主食：</w:t>
      </w:r>
      <w:r>
        <w:rPr>
          <w:rFonts w:ascii="Calibri" w:hAnsi="Calibri" w:eastAsia="SimSun" w:cs="Calibri"/>
          <w:color w:val="1F2937"/>
          <w:sz w:val="22"/>
        </w:rPr>
        <w:t xml:space="preserve"> ご飯、全粒穀物、オートミール、いも類、麺類を活動量に応じて調整し、炭水化物を一律に除かない；</w:t>
      </w:r>
    </w:p>
    <w:p>
      <w:pPr>
        <w:numPr>
          <w:ilvl w:val="0"/>
          <w:numId w:val="13"/>
        </w:numPr>
        <w:spacing w:before="0" w:after="100" w:line="290" w:lineRule="auto"/>
        <w:jc w:val="left"/>
      </w:pPr>
      <w:r>
        <w:rPr>
          <w:rFonts w:ascii="Calibri" w:hAnsi="Calibri" w:eastAsia="SimSun" w:cs="Calibri"/>
          <w:b/>
          <w:color w:val="1F2937"/>
          <w:sz w:val="22"/>
        </w:rPr>
        <w:t>良質な脂質：</w:t>
      </w:r>
      <w:r>
        <w:rPr>
          <w:rFonts w:ascii="Calibri" w:hAnsi="Calibri" w:eastAsia="SimSun" w:cs="Calibri"/>
          <w:color w:val="1F2937"/>
          <w:sz w:val="22"/>
        </w:rPr>
        <w:t xml:space="preserve"> 魚、ナッツ、種子、適量の植物油を選ぶ；</w:t>
      </w:r>
    </w:p>
    <w:p>
      <w:pPr>
        <w:numPr>
          <w:ilvl w:val="0"/>
          <w:numId w:val="13"/>
        </w:numPr>
        <w:spacing w:before="0" w:after="100" w:line="290" w:lineRule="auto"/>
        <w:jc w:val="left"/>
      </w:pPr>
      <w:r>
        <w:rPr>
          <w:rFonts w:ascii="Calibri" w:hAnsi="Calibri" w:eastAsia="SimSun" w:cs="Calibri"/>
          <w:b/>
          <w:color w:val="1F2937"/>
          <w:sz w:val="22"/>
        </w:rPr>
        <w:t>飲み物：</w:t>
      </w:r>
      <w:r>
        <w:rPr>
          <w:rFonts w:ascii="Calibri" w:hAnsi="Calibri" w:eastAsia="SimSun" w:cs="Calibri"/>
          <w:color w:val="1F2937"/>
          <w:sz w:val="22"/>
        </w:rPr>
        <w:t xml:space="preserve"> 水、茶、無糖飲料を基本とし、加糖飲料とアルコールを控える。</w:t>
      </w:r>
    </w:p>
    <w:p>
      <w:pPr>
        <w:spacing w:before="0" w:after="160" w:line="320" w:lineRule="auto"/>
        <w:jc w:val="both"/>
      </w:pPr>
      <w:r>
        <w:rPr>
          <w:rFonts w:ascii="Calibri" w:hAnsi="Calibri" w:eastAsia="SimSun" w:cs="Calibri"/>
          <w:color w:val="1F2937"/>
          <w:sz w:val="22"/>
        </w:rPr>
        <w:t>炭水化物は体脂肪と同義ではない。トレーニングにはエネルギーが必要であり、慢性的な低エネルギー・低炭水化物状態ではトレーニングの質が低下し得る。まず減らすべきなのは、総エネルギーの過剰、加糖飲料、頻繁な間食、アルコール、高度に加工された食品であり、特定の主要栄養素を完全に排除することではない。</w:t>
      </w:r>
    </w:p>
    <w:p>
      <w:pPr>
        <w:pStyle w:val="Heading2"/>
      </w:pPr>
      <w:r>
        <w:rPr>
          <w:rFonts w:ascii="Calibri" w:hAnsi="Calibri" w:eastAsia="Yu Gothic" w:cs="Calibri"/>
          <w:b/>
          <w:color w:val="2E74B5"/>
          <w:sz w:val="26"/>
        </w:rPr>
        <w:t>4.3 計算例</w:t>
      </w:r>
    </w:p>
    <w:p>
      <w:pPr>
        <w:spacing w:before="0" w:after="160" w:line="320" w:lineRule="auto"/>
        <w:jc w:val="both"/>
      </w:pPr>
      <w:r>
        <w:rPr>
          <w:rFonts w:ascii="Calibri" w:hAnsi="Calibri" w:eastAsia="SimSun" w:cs="Calibri"/>
          <w:color w:val="1F2937"/>
          <w:sz w:val="22"/>
        </w:rPr>
        <w:t>慢性腎臓病がなく、定期的にレジスタンストレーニングを行う体重60 kgの健康な成人を例にする。研究上支持される1.2～1.6 g/kg/日を用いると、1日のたんぱく質量は約72～96 gになる。3食と1回の間食に分け、1回当たりおよそ20～30 gを摂る方法が考えられる。食品のたんぱく質量は、商品、部位、調理法、摂取量によって異なるため、必要に応じて栄養表示や食事記録で確認する。</w:t>
      </w:r>
    </w:p>
    <w:p>
      <w:pPr>
        <w:spacing w:before="0" w:after="160" w:line="320" w:lineRule="auto"/>
        <w:jc w:val="both"/>
      </w:pPr>
      <w:r>
        <w:rPr>
          <w:rFonts w:ascii="Calibri" w:hAnsi="Calibri" w:eastAsia="SimSun" w:cs="Calibri"/>
          <w:color w:val="1F2937"/>
          <w:sz w:val="22"/>
        </w:rPr>
        <w:t>一例を示す。</w:t>
      </w:r>
    </w:p>
    <w:p>
      <w:pPr>
        <w:numPr>
          <w:ilvl w:val="0"/>
          <w:numId w:val="10"/>
        </w:numPr>
        <w:spacing w:before="0" w:after="80" w:line="290" w:lineRule="auto"/>
        <w:jc w:val="left"/>
      </w:pPr>
      <w:r>
        <w:rPr>
          <w:rFonts w:ascii="Calibri" w:hAnsi="Calibri" w:eastAsia="SimSun" w:cs="Calibri"/>
          <w:color w:val="1F2937"/>
          <w:sz w:val="22"/>
        </w:rPr>
        <w:t>朝食：卵、無糖ヨーグルトまたは豆乳に、オートミールと果物を添える；</w:t>
      </w:r>
    </w:p>
    <w:p>
      <w:pPr>
        <w:numPr>
          <w:ilvl w:val="0"/>
          <w:numId w:val="10"/>
        </w:numPr>
        <w:spacing w:before="0" w:after="80" w:line="290" w:lineRule="auto"/>
        <w:jc w:val="left"/>
      </w:pPr>
      <w:r>
        <w:rPr>
          <w:rFonts w:ascii="Calibri" w:hAnsi="Calibri" w:eastAsia="SimSun" w:cs="Calibri"/>
          <w:color w:val="1F2937"/>
          <w:sz w:val="22"/>
        </w:rPr>
        <w:t>昼食：魚、鶏肉または豆腐に、ご飯と野菜2品を組み合わせる；</w:t>
      </w:r>
    </w:p>
    <w:p>
      <w:pPr>
        <w:numPr>
          <w:ilvl w:val="0"/>
          <w:numId w:val="10"/>
        </w:numPr>
        <w:spacing w:before="0" w:after="80" w:line="290" w:lineRule="auto"/>
        <w:jc w:val="left"/>
      </w:pPr>
      <w:r>
        <w:rPr>
          <w:rFonts w:ascii="Calibri" w:hAnsi="Calibri" w:eastAsia="SimSun" w:cs="Calibri"/>
          <w:color w:val="1F2937"/>
          <w:sz w:val="22"/>
        </w:rPr>
        <w:t>間食：牛乳、豆乳、ヨーグルト、または少量のナッツ；</w:t>
      </w:r>
    </w:p>
    <w:p>
      <w:pPr>
        <w:numPr>
          <w:ilvl w:val="0"/>
          <w:numId w:val="10"/>
        </w:numPr>
        <w:spacing w:before="0" w:after="80" w:line="290" w:lineRule="auto"/>
        <w:jc w:val="left"/>
      </w:pPr>
      <w:r>
        <w:rPr>
          <w:rFonts w:ascii="Calibri" w:hAnsi="Calibri" w:eastAsia="SimSun" w:cs="Calibri"/>
          <w:color w:val="1F2937"/>
          <w:sz w:val="22"/>
        </w:rPr>
        <w:t>夕食：魚、卵、大豆製品または脂肪の少ない肉に、野菜と活動量に応じた主食を組み合わせる。</w:t>
      </w:r>
    </w:p>
    <w:p>
      <w:pPr>
        <w:spacing w:before="0" w:after="160" w:line="320" w:lineRule="auto"/>
        <w:jc w:val="both"/>
      </w:pPr>
      <w:r>
        <w:rPr>
          <w:rFonts w:ascii="Calibri" w:hAnsi="Calibri" w:eastAsia="SimSun" w:cs="Calibri"/>
          <w:color w:val="1F2937"/>
          <w:sz w:val="22"/>
        </w:rPr>
        <w:t>プロテインパウダーは必須ではない。食事量が少ない、勤務時間が不規則、トレーニング後に通常の食事をとれない、または専門家の評価で摂取不足が確認された場合に便利な食品補助となる。完全な食事に代わる薬ではない。</w:t>
      </w:r>
    </w:p>
    <w:p>
      <w:pPr>
        <w:pStyle w:val="Heading1"/>
      </w:pPr>
      <w:r>
        <w:rPr>
          <w:rFonts w:ascii="Calibri" w:hAnsi="Calibri" w:eastAsia="Yu Gothic" w:cs="Calibri"/>
          <w:b/>
          <w:color w:val="2E74B5"/>
          <w:sz w:val="32"/>
        </w:rPr>
        <w:t>5 筋肉が増えることで得られる健康上の利益</w:t>
      </w:r>
    </w:p>
    <w:p>
      <w:pPr>
        <w:pStyle w:val="Heading2"/>
      </w:pPr>
      <w:r>
        <w:rPr>
          <w:rFonts w:ascii="Calibri" w:hAnsi="Calibri" w:eastAsia="Yu Gothic" w:cs="Calibri"/>
          <w:b/>
          <w:color w:val="2E74B5"/>
          <w:sz w:val="26"/>
        </w:rPr>
        <w:t>5.1 筋力、姿勢制御、身体を守る能力の向上</w:t>
      </w:r>
    </w:p>
    <w:p>
      <w:pPr>
        <w:spacing w:before="0" w:after="160" w:line="320" w:lineRule="auto"/>
        <w:jc w:val="both"/>
      </w:pPr>
      <w:r>
        <w:rPr>
          <w:rFonts w:ascii="Calibri" w:hAnsi="Calibri" w:eastAsia="SimSun" w:cs="Calibri"/>
          <w:color w:val="1F2937"/>
          <w:sz w:val="22"/>
        </w:rPr>
        <w:t>筋肉は、立つ、歩く、持ち上げるなど、日常生活に必要な力を生み出す。体幹、股関節、下肢の筋群は、バランス、歩行、姿勢を崩した際の立て直しに特に重要である。筋肉は鎧のようにすべてのけがを防ぐものではないが、筋力と神経筋制御が高まれば、関節の安定性と姿勢の乱れに対応する能力は向上する。臨床的には、筋肉の大きさだけでなく「使えるかどうか」が重要である。</w:t>
      </w:r>
    </w:p>
    <w:p>
      <w:pPr>
        <w:spacing w:before="0" w:after="160" w:line="320" w:lineRule="auto"/>
        <w:jc w:val="both"/>
      </w:pPr>
      <w:r>
        <w:rPr>
          <w:rFonts w:ascii="Calibri" w:hAnsi="Calibri" w:eastAsia="SimSun" w:cs="Calibri"/>
          <w:color w:val="1F2937"/>
          <w:sz w:val="22"/>
        </w:rPr>
        <w:t>厚生労働省の『健康づくりのための身体活動・運動ガイド2023』は、成人と高齢者に週2～3日の筋力トレーニングを勧め、休息日を設けることも示している[25]。世界保健機関も、主要筋群を使う筋力向上活動を週2日以上行うよう成人に推奨している[26]。総トレーニング量が同じであれば、頻度だけによる筋肥大への平均的な影響は大きくない可能性があるため、週間計画では総量、回復、継続可能性を考慮する[29]。これらはボディビル体型ではなく、機能と長期的健康を目的とした推奨である。</w:t>
      </w:r>
    </w:p>
    <w:p>
      <w:pPr>
        <w:pStyle w:val="Heading2"/>
      </w:pPr>
      <w:r>
        <w:rPr>
          <w:rFonts w:ascii="Calibri" w:hAnsi="Calibri" w:eastAsia="Yu Gothic" w:cs="Calibri"/>
          <w:b/>
          <w:color w:val="2E74B5"/>
          <w:sz w:val="26"/>
        </w:rPr>
        <w:t>5.2 代謝の改善は期待できるが、安静時代謝を過大評価しない</w:t>
      </w:r>
    </w:p>
    <w:p>
      <w:pPr>
        <w:spacing w:before="0" w:after="160" w:line="320" w:lineRule="auto"/>
        <w:jc w:val="both"/>
      </w:pPr>
      <w:r>
        <w:rPr>
          <w:rFonts w:ascii="Calibri" w:hAnsi="Calibri" w:eastAsia="SimSun" w:cs="Calibri"/>
          <w:color w:val="1F2937"/>
          <w:sz w:val="22"/>
        </w:rPr>
        <w:t>骨格筋は食後の糖を処理する主要な組織であり、運動時のエネルギー消費を担う。定期的なトレーニングは筋収縮能力と代謝柔軟性を高め、血糖調節を支える。筋力が高まれば、歩行、階段昇降など、エネルギーを消費する活動も行いやすくなる。</w:t>
      </w:r>
    </w:p>
    <w:p>
      <w:pPr>
        <w:spacing w:before="0" w:after="160" w:line="320" w:lineRule="auto"/>
        <w:jc w:val="both"/>
      </w:pPr>
      <w:r>
        <w:rPr>
          <w:rFonts w:ascii="Calibri" w:hAnsi="Calibri" w:eastAsia="SimSun" w:cs="Calibri"/>
          <w:color w:val="1F2937"/>
          <w:sz w:val="22"/>
        </w:rPr>
        <w:t>「筋肉が1 kg増えるたびに、1日数十～数百kcal余分に消費する」という説明は誇張である。臓器・組織モデルによると、安静時の骨格筋の組織特異的代謝率は約13 kcal/kg/日、脂肪組織は約4.5 kcal/kg/日である[13]。したがって、筋肉が1 kg増えたときの安静時エネルギー消費量の直接的増加は十数kcal程度にとどまる。体重管理における筋肉の意義は、減量中の除脂肪量を保つこと、運動能力を高めること、活動時の消費エネルギーを増やすこと、糖利用を改善することにあり、座っているだけで「自動的に脂肪を燃やす」ことではない。</w:t>
      </w:r>
    </w:p>
    <w:p>
      <w:pPr>
        <w:spacing w:before="0" w:after="160" w:line="320" w:lineRule="auto"/>
        <w:jc w:val="both"/>
      </w:pPr>
      <w:r>
        <w:rPr>
          <w:rFonts w:ascii="Calibri" w:hAnsi="Calibri" w:eastAsia="SimSun" w:cs="Calibri"/>
          <w:color w:val="1F2937"/>
          <w:sz w:val="22"/>
        </w:rPr>
        <w:t>たんぱく質は、炭水化物や脂質より食事誘発性熱産生が大きい。2024年のメタ解析では、等エネルギー条件下で高たんぱく質の食事は食後熱産生を高め、比較的長期の介入でも総エネルギー消費量に小幅な増加が認められた[11]。一方、食欲に関する結果は一貫していない[12]。総摂取量を管理しなくても高たんぱく質食だけで減脂できるとは言えない。</w:t>
      </w:r>
    </w:p>
    <w:p>
      <w:pPr>
        <w:pStyle w:val="Heading2"/>
      </w:pPr>
      <w:r>
        <w:rPr>
          <w:rFonts w:ascii="Calibri" w:hAnsi="Calibri" w:eastAsia="Yu Gothic" w:cs="Calibri"/>
          <w:b/>
          <w:color w:val="2E74B5"/>
          <w:sz w:val="26"/>
        </w:rPr>
        <w:t>5.3 骨格とともに身体を支える</w:t>
      </w:r>
    </w:p>
    <w:p>
      <w:pPr>
        <w:spacing w:before="0" w:after="160" w:line="320" w:lineRule="auto"/>
        <w:jc w:val="both"/>
      </w:pPr>
      <w:r>
        <w:rPr>
          <w:rFonts w:ascii="Calibri" w:hAnsi="Calibri" w:eastAsia="SimSun" w:cs="Calibri"/>
          <w:color w:val="1F2937"/>
          <w:sz w:val="22"/>
        </w:rPr>
        <w:t>筋収縮は骨に機械的刺激を与え、トレーニングは協調性とバランスも改善する。高齢者を対象とした漸進的レジスタンストレーニングのメタ解析では、下肢筋力が明らかに向上し、大腿骨または股関節の骨密度も平均約2.77%改善した。一方、腰椎骨密度の改善は明確でなく、骨密度の結果には大きな異質性があった[14]。したがって、トレーニングが筋肉と一部の骨を同時に守るという見解には一定の根拠があるが、効果は運動様式、負荷、年齢、基礎的な骨の状態に左右される。</w:t>
      </w:r>
    </w:p>
    <w:p>
      <w:pPr>
        <w:spacing w:before="0" w:after="160" w:line="320" w:lineRule="auto"/>
        <w:jc w:val="both"/>
      </w:pPr>
      <w:r>
        <w:rPr>
          <w:rFonts w:ascii="Calibri" w:hAnsi="Calibri" w:eastAsia="SimSun" w:cs="Calibri"/>
          <w:color w:val="1F2937"/>
          <w:sz w:val="22"/>
        </w:rPr>
        <w:t>成人を対象とした既存のレビューでは、推奨量を上回るたんぱく質摂取が骨に一貫した害を与えるとは示されていない。一部の研究では、腰椎骨密度や股関節骨折リスクに好ましい影響が示唆されているが、エビデンスは限られ、カルシウム、ビタミンD、総エネルギー、身体活動の影響を受ける[15]。骨格を守るには、たんぱく質だけでなく、荷重運動またはレジスタンストレーニング、十分なカルシウムとビタミンD、転倒リスクへの対策が必要である。</w:t>
      </w:r>
    </w:p>
    <w:p>
      <w:pPr>
        <w:pStyle w:val="Heading2"/>
      </w:pPr>
      <w:r>
        <w:rPr>
          <w:rFonts w:ascii="Calibri" w:hAnsi="Calibri" w:eastAsia="Yu Gothic" w:cs="Calibri"/>
          <w:b/>
          <w:color w:val="2E74B5"/>
          <w:sz w:val="26"/>
        </w:rPr>
        <w:t>5.4 機能的な「若さ」と自立生活を保つ</w:t>
      </w:r>
    </w:p>
    <w:p>
      <w:pPr>
        <w:spacing w:before="0" w:after="160" w:line="320" w:lineRule="auto"/>
        <w:jc w:val="both"/>
      </w:pPr>
      <w:r>
        <w:rPr>
          <w:rFonts w:ascii="Calibri" w:hAnsi="Calibri" w:eastAsia="SimSun" w:cs="Calibri"/>
          <w:color w:val="1F2937"/>
          <w:sz w:val="22"/>
        </w:rPr>
        <w:t>科学的には、「若さを保つ」という言葉を、筋力、歩行速度、バランス、姿勢、活動量、回復力、自立生活を維持することとして具体化すべきであり、生物学的年齢を逆転させると表現すべきではない。除脂肪量の低下やサルコペニアは死亡リスクの上昇と関連する[16]。高齢者のコホート研究では、サルコペニアとサルコペニア肥満のいずれも全死亡リスクの上昇と関連していた[17]。ただし、これらは観察研究による関連であり、筋肉の大きさだけを増やせば必ず寿命が延びることを示すものではない。</w:t>
      </w:r>
    </w:p>
    <w:p>
      <w:pPr>
        <w:spacing w:before="0" w:after="160" w:line="320" w:lineRule="auto"/>
        <w:jc w:val="both"/>
      </w:pPr>
      <w:r>
        <w:rPr>
          <w:rFonts w:ascii="Calibri" w:hAnsi="Calibri" w:eastAsia="SimSun" w:cs="Calibri"/>
          <w:color w:val="1F2937"/>
          <w:sz w:val="22"/>
        </w:rPr>
        <w:t>健康長寿を考える際は、筋肉量、筋力、身体機能を一体として評価する必要がある。2026年に報告されたサルコペニア高齢者のランダム化試験のメタ解析では、運動による筋肉量の平均的な増加は小さい一方、筋力と身体機能への効果はより明確であった。運動と栄養補助を組み合わせた際の追加効果については、エビデンスの確実性が低い、または非常に低い状態にとどまった。したがって、高齢者への介入では、急速な体型変化よりも、安全性、継続可能な運動、十分なエネルギーとたんぱく質を優先すべきである。</w:t>
      </w:r>
    </w:p>
    <w:p>
      <w:pPr>
        <w:pStyle w:val="Heading1"/>
      </w:pPr>
      <w:r>
        <w:rPr>
          <w:rFonts w:ascii="Calibri" w:hAnsi="Calibri" w:eastAsia="Yu Gothic" w:cs="Calibri"/>
          <w:b/>
          <w:color w:val="2E74B5"/>
          <w:sz w:val="32"/>
        </w:rPr>
        <w:t>6 減脂における高たんぱく質食とレジスタンストレーニングの役割</w:t>
      </w:r>
    </w:p>
    <w:p>
      <w:pPr>
        <w:spacing w:before="0" w:after="160" w:line="320" w:lineRule="auto"/>
        <w:jc w:val="both"/>
      </w:pPr>
      <w:r>
        <w:rPr>
          <w:rFonts w:ascii="Calibri" w:hAnsi="Calibri" w:eastAsia="SimSun" w:cs="Calibri"/>
          <w:color w:val="1F2937"/>
          <w:sz w:val="22"/>
        </w:rPr>
        <w:t>高たんぱく質食は、食事誘発性熱産生、満腹感への影響、減量中の筋量維持を通じて、体組成改善を助ける可能性がある。過体重または肥満の成人を対象としたメタ解析では、たんぱく質摂取量を増やすことで、減量時の筋肉量低下が抑えられた。1.0 g/kg/日未満では筋量を保てないリスクが高く、統合データでは約1.3 g/kg/日を超えるほうが筋量を維持しやすかった[7]。ただし、これらは異なる介入をまとめた数値であり、個人ごとの厳密な境界ではない。</w:t>
      </w:r>
    </w:p>
    <w:p>
      <w:pPr>
        <w:spacing w:before="0" w:after="160" w:line="320" w:lineRule="auto"/>
        <w:jc w:val="both"/>
      </w:pPr>
      <w:r>
        <w:rPr>
          <w:rFonts w:ascii="Calibri" w:hAnsi="Calibri" w:eastAsia="SimSun" w:cs="Calibri"/>
          <w:color w:val="1F2937"/>
          <w:sz w:val="22"/>
        </w:rPr>
        <w:t>レジスタンストレーニング自体にも体脂肪を減らす作用がある。健康な成人を対象とした54試験のメタ解析では、運動を行わない対照群に比べて、体脂肪率が平均約1.46ポイント、脂肪量が約0.55 kg減少し、内臓脂肪も減少した[9]。平均効果は大きくないものの、レジスタンストレーニングが筋肉を増やすだけの運動ではないことを示している。適切な食事と組み合わせれば、体組成を「脂肪が少なく、より動ける」方向に変えられる。</w:t>
      </w:r>
    </w:p>
    <w:p>
      <w:pPr>
        <w:spacing w:before="0" w:after="160" w:line="320" w:lineRule="auto"/>
        <w:jc w:val="both"/>
      </w:pPr>
      <w:r>
        <w:rPr>
          <w:rFonts w:ascii="Calibri" w:hAnsi="Calibri" w:eastAsia="SimSun" w:cs="Calibri"/>
          <w:color w:val="1F2937"/>
          <w:sz w:val="22"/>
        </w:rPr>
        <w:t>2025年のネットワークメタ解析では、通常量のたんぱく質を含む食事と比べ、高たんぱく質食で体重、腹囲、脂肪量が小幅に減少し、除脂肪量が小幅に増加した[28]。ただし、各研究では炭水化物、脂質、総エネルギー、食品の質が大きく異なっていたため、結果をたんぱく質だけの効果とみなすことはできない。</w:t>
      </w:r>
    </w:p>
    <w:p>
      <w:pPr>
        <w:pStyle w:val="Heading1"/>
      </w:pPr>
      <w:r>
        <w:rPr>
          <w:rFonts w:ascii="Calibri" w:hAnsi="Calibri" w:eastAsia="Yu Gothic" w:cs="Calibri"/>
          <w:b/>
          <w:color w:val="2E74B5"/>
          <w:sz w:val="32"/>
        </w:rPr>
        <w:t>7 安全性、適用範囲、よくある誤解</w:t>
      </w:r>
    </w:p>
    <w:p>
      <w:pPr>
        <w:pStyle w:val="Heading2"/>
      </w:pPr>
      <w:r>
        <w:rPr>
          <w:rFonts w:ascii="Calibri" w:hAnsi="Calibri" w:eastAsia="Yu Gothic" w:cs="Calibri"/>
          <w:b/>
          <w:color w:val="2E74B5"/>
          <w:sz w:val="26"/>
        </w:rPr>
        <w:t>7.1 腎機能</w:t>
      </w:r>
    </w:p>
    <w:p>
      <w:pPr>
        <w:spacing w:before="0" w:after="160" w:line="320" w:lineRule="auto"/>
        <w:jc w:val="both"/>
      </w:pPr>
      <w:r>
        <w:rPr>
          <w:rFonts w:ascii="Calibri" w:hAnsi="Calibri" w:eastAsia="SimSun" w:cs="Calibri"/>
          <w:color w:val="1F2937"/>
          <w:sz w:val="22"/>
        </w:rPr>
        <w:t>2018年に報告された28試験、腎疾患のない成人1,358人のメタ解析では、高たんぱく質食と低～通常たんぱく質食の間で、糸球体濾過量の変化に有害な差は認められなかった[21]。2026年のランダム化試験のメタ解析でも、血清クレアチニンの一貫した悪化は認められなかったが、推算糸球体濾過量は上昇していた。著者らは短期的な血行動態への適応である可能性を示す一方、多くの試験は期間が短く、クレアチニンに基づく推算に依存しており、長期的影響は不明であると強調している[22]。</w:t>
      </w:r>
    </w:p>
    <w:p>
      <w:pPr>
        <w:spacing w:before="0" w:after="160" w:line="320" w:lineRule="auto"/>
        <w:jc w:val="both"/>
      </w:pPr>
      <w:r>
        <w:rPr>
          <w:rFonts w:ascii="Calibri" w:hAnsi="Calibri" w:eastAsia="SimSun" w:cs="Calibri"/>
          <w:color w:val="1F2937"/>
          <w:sz w:val="22"/>
        </w:rPr>
        <w:t>現時点で言えるのは、「慢性腎臓病のない成人を対象とした短期から中期の研究では、一貫した腎障害が示されていない」という範囲に限られる。「高たんぱく質食は腎臓に対して絶対に安全」という意味ではない。慢性腎臓病、たんぱく尿、腎機能低下がある人、または腎疾患リスクが高い人は、筋肉増加を目的とする摂取量をそのまま用いず、腎臓専門医と管理栄養士の指示に従う必要がある。</w:t>
      </w:r>
    </w:p>
    <w:p>
      <w:pPr>
        <w:pStyle w:val="Heading2"/>
      </w:pPr>
      <w:r>
        <w:rPr>
          <w:rFonts w:ascii="Calibri" w:hAnsi="Calibri" w:eastAsia="Yu Gothic" w:cs="Calibri"/>
          <w:b/>
          <w:color w:val="2E74B5"/>
          <w:sz w:val="26"/>
        </w:rPr>
        <w:t>7.2 個別対応が必要なその他の対象</w:t>
      </w:r>
    </w:p>
    <w:p>
      <w:pPr>
        <w:spacing w:before="0" w:after="160" w:line="320" w:lineRule="auto"/>
        <w:jc w:val="both"/>
      </w:pPr>
      <w:r>
        <w:rPr>
          <w:rFonts w:ascii="Calibri" w:hAnsi="Calibri" w:eastAsia="SimSun" w:cs="Calibri"/>
          <w:color w:val="1F2937"/>
          <w:sz w:val="22"/>
        </w:rPr>
        <w:t>重度の肝機能障害、痛風発作を繰り返す人、妊娠・授乳中の人、未成年者、著しい低体重または摂食障害がある人、手術直後または急性疾患からの回復期にある人、腎機能や電解質に影響する薬剤を服用している人は、本稿だけを根拠にたんぱく質摂取量を大幅に増やしたり、高強度トレーニングを始めたりすべきではない。</w:t>
      </w:r>
    </w:p>
    <w:p>
      <w:pPr>
        <w:pStyle w:val="Heading2"/>
      </w:pPr>
      <w:r>
        <w:rPr>
          <w:rFonts w:ascii="Calibri" w:hAnsi="Calibri" w:eastAsia="Yu Gothic" w:cs="Calibri"/>
          <w:b/>
          <w:color w:val="2E74B5"/>
          <w:sz w:val="26"/>
        </w:rPr>
        <w:t>7.3 よくある4つの誤解</w:t>
      </w:r>
    </w:p>
    <w:p>
      <w:pPr>
        <w:pStyle w:val="Heading2"/>
      </w:pPr>
      <w:r>
        <w:rPr>
          <w:rFonts w:ascii="Calibri" w:hAnsi="Calibri" w:eastAsia="Yu Gothic" w:cs="Calibri"/>
          <w:b/>
          <w:color w:val="2E74B5"/>
          <w:sz w:val="26"/>
        </w:rPr>
        <w:t>7.3.1 たんぱく質は多いほど筋肉が増える</w:t>
      </w:r>
    </w:p>
    <w:p>
      <w:pPr>
        <w:spacing w:before="0" w:after="160" w:line="320" w:lineRule="auto"/>
        <w:jc w:val="both"/>
      </w:pPr>
      <w:r>
        <w:rPr>
          <w:rFonts w:ascii="Calibri" w:hAnsi="Calibri" w:eastAsia="SimSun" w:cs="Calibri"/>
          <w:b/>
          <w:color w:val="1F2937"/>
          <w:sz w:val="22"/>
        </w:rPr>
        <w:t>訂正：</w:t>
      </w:r>
      <w:r>
        <w:rPr>
          <w:rFonts w:ascii="Calibri" w:hAnsi="Calibri" w:eastAsia="SimSun" w:cs="Calibri"/>
          <w:color w:val="1F2937"/>
          <w:sz w:val="22"/>
        </w:rPr>
        <w:t xml:space="preserve"> 平均的な効果は約1.5～1.6 g/kg/日を超えると明らかに小さくなり、トレーニング、エネルギー、回復が制約要因になりやすい。</w:t>
      </w:r>
    </w:p>
    <w:p>
      <w:pPr>
        <w:pStyle w:val="Heading2"/>
      </w:pPr>
      <w:r>
        <w:rPr>
          <w:rFonts w:ascii="Calibri" w:hAnsi="Calibri" w:eastAsia="Yu Gothic" w:cs="Calibri"/>
          <w:b/>
          <w:color w:val="2E74B5"/>
          <w:sz w:val="26"/>
        </w:rPr>
        <w:t>7.3.2 筋肉が増えれば基礎代謝が大幅に上がるため、自由に食べてもよい</w:t>
      </w:r>
    </w:p>
    <w:p>
      <w:pPr>
        <w:spacing w:before="0" w:after="160" w:line="320" w:lineRule="auto"/>
        <w:jc w:val="both"/>
      </w:pPr>
      <w:r>
        <w:rPr>
          <w:rFonts w:ascii="Calibri" w:hAnsi="Calibri" w:eastAsia="SimSun" w:cs="Calibri"/>
          <w:b/>
          <w:color w:val="1F2937"/>
          <w:sz w:val="22"/>
        </w:rPr>
        <w:t>訂正：</w:t>
      </w:r>
      <w:r>
        <w:rPr>
          <w:rFonts w:ascii="Calibri" w:hAnsi="Calibri" w:eastAsia="SimSun" w:cs="Calibri"/>
          <w:color w:val="1F2937"/>
          <w:sz w:val="22"/>
        </w:rPr>
        <w:t xml:space="preserve"> 筋肉1 kgの安静時エネルギー消費量は約13 kcal/日である。筋肉の主な価値は、筋力、活動能力、代謝調節にある。</w:t>
      </w:r>
    </w:p>
    <w:p>
      <w:pPr>
        <w:pStyle w:val="Heading2"/>
      </w:pPr>
      <w:r>
        <w:rPr>
          <w:rFonts w:ascii="Calibri" w:hAnsi="Calibri" w:eastAsia="Yu Gothic" w:cs="Calibri"/>
          <w:b/>
          <w:color w:val="2E74B5"/>
          <w:sz w:val="26"/>
        </w:rPr>
        <w:t>7.3.3 減量は速いほどよい</w:t>
      </w:r>
    </w:p>
    <w:p>
      <w:pPr>
        <w:spacing w:before="0" w:after="160" w:line="320" w:lineRule="auto"/>
        <w:jc w:val="both"/>
      </w:pPr>
      <w:r>
        <w:rPr>
          <w:rFonts w:ascii="Calibri" w:hAnsi="Calibri" w:eastAsia="SimSun" w:cs="Calibri"/>
          <w:b/>
          <w:color w:val="1F2937"/>
          <w:sz w:val="22"/>
        </w:rPr>
        <w:t>訂正：</w:t>
      </w:r>
      <w:r>
        <w:rPr>
          <w:rFonts w:ascii="Calibri" w:hAnsi="Calibri" w:eastAsia="SimSun" w:cs="Calibri"/>
          <w:color w:val="1F2937"/>
          <w:sz w:val="22"/>
        </w:rPr>
        <w:t xml:space="preserve"> エネルギー不足が大きいほど除脂肪量を失いやすくなり、筋肉増加への反応も弱まる。</w:t>
      </w:r>
    </w:p>
    <w:p>
      <w:pPr>
        <w:pStyle w:val="Heading2"/>
      </w:pPr>
      <w:r>
        <w:rPr>
          <w:rFonts w:ascii="Calibri" w:hAnsi="Calibri" w:eastAsia="Yu Gothic" w:cs="Calibri"/>
          <w:b/>
          <w:color w:val="2E74B5"/>
          <w:sz w:val="26"/>
        </w:rPr>
        <w:t>7.3.4 高たんぱく質食とは、肉を増やして主食と野菜を減らす食事である</w:t>
      </w:r>
    </w:p>
    <w:p>
      <w:pPr>
        <w:spacing w:before="0" w:after="160" w:line="320" w:lineRule="auto"/>
        <w:jc w:val="both"/>
      </w:pPr>
      <w:r>
        <w:rPr>
          <w:rFonts w:ascii="Calibri" w:hAnsi="Calibri" w:eastAsia="SimSun" w:cs="Calibri"/>
          <w:b/>
          <w:color w:val="1F2937"/>
          <w:sz w:val="22"/>
        </w:rPr>
        <w:t>訂正：</w:t>
      </w:r>
      <w:r>
        <w:rPr>
          <w:rFonts w:ascii="Calibri" w:hAnsi="Calibri" w:eastAsia="SimSun" w:cs="Calibri"/>
          <w:color w:val="1F2937"/>
          <w:sz w:val="22"/>
        </w:rPr>
        <w:t xml:space="preserve"> 健康的な高たんぱく質食では、野菜、果物、適量の全粒穀物またはいも類、豆類、良質な脂質を保ち、加工肉、加糖飲料、超加工食品を控える。</w:t>
      </w:r>
    </w:p>
    <w:p>
      <w:pPr>
        <w:pStyle w:val="Heading1"/>
      </w:pPr>
      <w:r>
        <w:rPr>
          <w:rFonts w:ascii="Calibri" w:hAnsi="Calibri" w:eastAsia="Yu Gothic" w:cs="Calibri"/>
          <w:b/>
          <w:color w:val="2E74B5"/>
          <w:sz w:val="32"/>
        </w:rPr>
        <w:t>8 考察</w:t>
      </w:r>
    </w:p>
    <w:p>
      <w:pPr>
        <w:spacing w:before="0" w:after="160" w:line="320" w:lineRule="auto"/>
        <w:jc w:val="both"/>
      </w:pPr>
      <w:r>
        <w:rPr>
          <w:rFonts w:ascii="Calibri" w:hAnsi="Calibri" w:eastAsia="SimSun" w:cs="Calibri"/>
          <w:color w:val="1F2937"/>
          <w:sz w:val="22"/>
        </w:rPr>
        <w:t>現時点のエビデンスからは、明確ではあるが誇張のない結論が得られる。筋肉を増やし、脂肪の蓄積を抑えるには、複数の要因を同時に整える必要がある。レジスタンストレーニングは筋適応の中心的刺激である。たんぱく質の追加摂取はトレーニング効果に上乗せをもたらすが、単独で作用する原動力ではない。エネルギー収支は体重と体脂肪の変化方向を決め、食事全体の質は長期的な心血管、腸管、微量栄養素のリスクを左右する。</w:t>
      </w:r>
    </w:p>
    <w:p>
      <w:pPr>
        <w:spacing w:before="0" w:after="160" w:line="320" w:lineRule="auto"/>
        <w:jc w:val="both"/>
      </w:pPr>
      <w:r>
        <w:rPr>
          <w:rFonts w:ascii="Calibri" w:hAnsi="Calibri" w:eastAsia="SimSun" w:cs="Calibri"/>
          <w:color w:val="1F2937"/>
          <w:sz w:val="22"/>
        </w:rPr>
        <w:t>研究には重要な限界がある。第一に、高たんぱく質の定義、たんぱく質源、トレーニング内容、体組成の測定法が研究間で大きく異なる。第二に、多くのランダム化試験は数週間から数か月であり、長年にわたる腎臓、心血管、死亡の転帰を十分に評価できない。第三に、除脂肪量は骨格筋量と同義ではなく、水分とグリコーゲンの変化も測定値に影響する。第四に、高齢者では筋肉の大きさより、筋力、歩行速度、転倒、自立生活のほうが重要な転帰となる。第五に、死亡や「若さ」に関する長期的結論の多くは観察研究に基づき、逆因果と残余交絡の可能性が残る。</w:t>
      </w:r>
    </w:p>
    <w:p>
      <w:pPr>
        <w:spacing w:before="0" w:after="160" w:line="320" w:lineRule="auto"/>
        <w:jc w:val="both"/>
      </w:pPr>
      <w:r>
        <w:rPr>
          <w:rFonts w:ascii="Calibri" w:hAnsi="Calibri" w:eastAsia="SimSun" w:cs="Calibri"/>
          <w:color w:val="1F2937"/>
          <w:sz w:val="22"/>
        </w:rPr>
        <w:t>今後は、標準化した体組成測定を用い、筋力と身体機能の転帰を報告し、追跡期間を延長する必要がある。さらに、年齢、性別、たんぱく質源、介入前の腎機能が異なる集団を比較することが望まれる。一般向けの情報発信では、「高たんぱく質さえ摂ればよい」という説明から、トレーニング、栄養、エネルギー、生活習慣が一体となって体組成を決めるというモデルへ移行すべきである。</w:t>
      </w:r>
    </w:p>
    <w:p>
      <w:pPr>
        <w:pStyle w:val="Heading1"/>
      </w:pPr>
      <w:r>
        <w:rPr>
          <w:rFonts w:ascii="Calibri" w:hAnsi="Calibri" w:eastAsia="Yu Gothic" w:cs="Calibri"/>
          <w:b/>
          <w:color w:val="2E74B5"/>
          <w:sz w:val="32"/>
        </w:rPr>
        <w:t>9 結論</w:t>
      </w:r>
    </w:p>
    <w:p>
      <w:pPr>
        <w:spacing w:before="0" w:after="160" w:line="320" w:lineRule="auto"/>
        <w:jc w:val="both"/>
      </w:pPr>
      <w:r>
        <w:rPr>
          <w:rFonts w:ascii="Calibri" w:hAnsi="Calibri" w:eastAsia="SimSun" w:cs="Calibri"/>
          <w:color w:val="1F2937"/>
          <w:sz w:val="22"/>
        </w:rPr>
        <w:t>健康的な食事は、筋肉を増やしながら脂肪の増加を抑えることを支援できる。ただし、たんぱく質を無制限に増やすのではなく、次の4条件をそろえる必要がある。</w:t>
      </w:r>
    </w:p>
    <w:p>
      <w:pPr>
        <w:numPr>
          <w:ilvl w:val="0"/>
          <w:numId w:val="14"/>
        </w:numPr>
        <w:spacing w:before="0" w:after="100" w:line="290" w:lineRule="auto"/>
        <w:jc w:val="left"/>
      </w:pPr>
      <w:r>
        <w:rPr>
          <w:rFonts w:ascii="Calibri" w:hAnsi="Calibri" w:eastAsia="SimSun" w:cs="Calibri"/>
          <w:color w:val="1F2937"/>
          <w:sz w:val="22"/>
        </w:rPr>
        <w:t>主要筋群を対象とするレジスタンストレーニングを週2日以上、継続して行う；</w:t>
      </w:r>
    </w:p>
    <w:p>
      <w:pPr>
        <w:numPr>
          <w:ilvl w:val="0"/>
          <w:numId w:val="14"/>
        </w:numPr>
        <w:spacing w:before="0" w:after="100" w:line="290" w:lineRule="auto"/>
        <w:jc w:val="left"/>
      </w:pPr>
      <w:r>
        <w:rPr>
          <w:rFonts w:ascii="Calibri" w:hAnsi="Calibri" w:eastAsia="SimSun" w:cs="Calibri"/>
          <w:color w:val="1F2937"/>
          <w:sz w:val="22"/>
        </w:rPr>
        <w:t>良質なたんぱく質を1日を通して十分に摂る。定期的にトレーニングを行う健康な成人では、約1.2～1.6 g/kg/日が研究上検討し得る範囲である；</w:t>
      </w:r>
    </w:p>
    <w:p>
      <w:pPr>
        <w:numPr>
          <w:ilvl w:val="0"/>
          <w:numId w:val="14"/>
        </w:numPr>
        <w:spacing w:before="0" w:after="100" w:line="290" w:lineRule="auto"/>
        <w:jc w:val="left"/>
      </w:pPr>
      <w:r>
        <w:rPr>
          <w:rFonts w:ascii="Calibri" w:hAnsi="Calibri" w:eastAsia="SimSun" w:cs="Calibri"/>
          <w:color w:val="1F2937"/>
          <w:sz w:val="22"/>
        </w:rPr>
        <w:t>適切なエネルギー摂取によって体脂肪の変化を調整し、減脂中も長期にわたる過大なエネルギー不足を避ける；</w:t>
      </w:r>
    </w:p>
    <w:p>
      <w:pPr>
        <w:numPr>
          <w:ilvl w:val="0"/>
          <w:numId w:val="14"/>
        </w:numPr>
        <w:spacing w:before="0" w:after="100" w:line="290" w:lineRule="auto"/>
        <w:jc w:val="left"/>
      </w:pPr>
      <w:r>
        <w:rPr>
          <w:rFonts w:ascii="Calibri" w:hAnsi="Calibri" w:eastAsia="SimSun" w:cs="Calibri"/>
          <w:color w:val="1F2937"/>
          <w:sz w:val="22"/>
        </w:rPr>
        <w:t>主食、主菜、副菜をそろえ、野菜、果物、豆類、全粒穀物、良質な脂質を含む食事全体の構成を保つ。</w:t>
      </w:r>
    </w:p>
    <w:p>
      <w:pPr>
        <w:spacing w:before="0" w:after="160" w:line="320" w:lineRule="auto"/>
        <w:jc w:val="both"/>
      </w:pPr>
      <w:r>
        <w:rPr>
          <w:rFonts w:ascii="Calibri" w:hAnsi="Calibri" w:eastAsia="SimSun" w:cs="Calibri"/>
          <w:color w:val="1F2937"/>
          <w:sz w:val="22"/>
        </w:rPr>
        <w:t>筋肉が増えることで最も確実に期待できるのは、筋力、バランス、移動能力、糖利用、老年期の自立生活に必要な予備力の向上であり、骨とともに身体の支持系を構成する。安静時代謝の上昇は実在するが小さく、長期的なエネルギー過剰を相殺するほどではない。科学的に目指すべきなのは、単に「体重を軽くする」「たんぱく質を増やす」ことではなく、体脂肪を健康的な範囲に保ち、筋肉を実際に使える状態にし、長く活動できる身体をつくることである。</w:t>
      </w:r>
    </w:p>
    <w:p>
      <w:pPr>
        <w:pStyle w:val="Heading1"/>
      </w:pPr>
      <w:r>
        <w:rPr>
          <w:rFonts w:ascii="Calibri" w:hAnsi="Calibri" w:eastAsia="Yu Gothic" w:cs="Calibri"/>
          <w:b/>
          <w:color w:val="2E74B5"/>
          <w:sz w:val="32"/>
        </w:rPr>
        <w:t>参考文献</w:t>
      </w:r>
    </w:p>
    <w:p>
      <w:pPr>
        <w:numPr>
          <w:ilvl w:val="0"/>
          <w:numId w:val="15"/>
        </w:numPr>
        <w:pStyle w:val="Reference"/>
        <w:spacing w:before="0" w:after="80" w:line="276" w:lineRule="auto"/>
        <w:jc w:val="left"/>
      </w:pPr>
      <w:r>
        <w:rPr>
          <w:rFonts w:ascii="Calibri" w:hAnsi="Calibri" w:eastAsia="SimSun" w:cs="Calibri"/>
          <w:color w:val="1F2937"/>
          <w:sz w:val="19"/>
        </w:rPr>
        <w:t xml:space="preserve">Baethge C, Goldbeck-Wood S, Mertens S. SANRA-a scale for the quality assessment of narrative review articles. </w:t>
      </w:r>
      <w:r>
        <w:rPr>
          <w:rFonts w:ascii="Calibri" w:hAnsi="Calibri" w:eastAsia="SimSun" w:cs="Calibri"/>
          <w:i/>
          <w:color w:val="1F2937"/>
          <w:sz w:val="19"/>
        </w:rPr>
        <w:t>Res Integr Peer Rev</w:t>
      </w:r>
      <w:r>
        <w:rPr>
          <w:rFonts w:ascii="Calibri" w:hAnsi="Calibri" w:eastAsia="SimSun" w:cs="Calibri"/>
          <w:color w:val="1F2937"/>
          <w:sz w:val="19"/>
        </w:rPr>
        <w:t xml:space="preserve">. 2019;4:5. doi: </w:t>
      </w:r>
      <w:hyperlink r:id="rId13">
        <w:r>
          <w:rPr>
            <w:rFonts w:ascii="Calibri" w:hAnsi="Calibri" w:eastAsia="Yu Mincho"/>
            <w:color w:val="2E74B5"/>
            <w:u w:val="single"/>
            <w:sz w:val="19"/>
          </w:rPr>
          <w:t>10.1186/s41073-019-0064-8</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厚生労働省．「日本人の食事摂取基準（2025年版）」策定検討会報告書．2024；2025年3月25日訂正版．</w:t>
      </w:r>
      <w:hyperlink r:id="rId14">
        <w:r>
          <w:rPr>
            <w:rFonts w:ascii="Calibri" w:hAnsi="Calibri" w:eastAsia="Yu Mincho"/>
            <w:color w:val="2E74B5"/>
            <w:u w:val="single"/>
            <w:sz w:val="19"/>
          </w:rPr>
          <w:t>公式ページ</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European Food Safety Authority. EFSA sets population reference intakes for protein. 2012. </w:t>
      </w:r>
      <w:hyperlink r:id="rId15">
        <w:r>
          <w:rPr>
            <w:rFonts w:ascii="Calibri" w:hAnsi="Calibri" w:eastAsia="Yu Mincho"/>
            <w:color w:val="2E74B5"/>
            <w:u w:val="single"/>
            <w:sz w:val="19"/>
          </w:rPr>
          <w:t>Official page</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Morton RW, Murphy KT, McKellar SR, et al. A systematic review, meta-analysis and meta-regression of the effect of protein supplementation on resistance training-induced gains in muscle mass and strength in healthy adults. </w:t>
      </w:r>
      <w:r>
        <w:rPr>
          <w:rFonts w:ascii="Calibri" w:hAnsi="Calibri" w:eastAsia="SimSun" w:cs="Calibri"/>
          <w:i/>
          <w:color w:val="1F2937"/>
          <w:sz w:val="19"/>
        </w:rPr>
        <w:t>Br J Sports Med</w:t>
      </w:r>
      <w:r>
        <w:rPr>
          <w:rFonts w:ascii="Calibri" w:hAnsi="Calibri" w:eastAsia="SimSun" w:cs="Calibri"/>
          <w:color w:val="1F2937"/>
          <w:sz w:val="19"/>
        </w:rPr>
        <w:t xml:space="preserve">. 2018;52(6):376-384. doi: </w:t>
      </w:r>
      <w:hyperlink r:id="rId16">
        <w:r>
          <w:rPr>
            <w:rFonts w:ascii="Calibri" w:hAnsi="Calibri" w:eastAsia="Yu Mincho"/>
            <w:color w:val="2E74B5"/>
            <w:u w:val="single"/>
            <w:sz w:val="19"/>
          </w:rPr>
          <w:t>10.1136/bjsports-2017-097608</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Nunes EA, Colenso-Semple L, McKellar SR, et al. Systematic review and meta-analysis of protein intake to support muscle mass and function in healthy adults. </w:t>
      </w:r>
      <w:r>
        <w:rPr>
          <w:rFonts w:ascii="Calibri" w:hAnsi="Calibri" w:eastAsia="SimSun" w:cs="Calibri"/>
          <w:i/>
          <w:color w:val="1F2937"/>
          <w:sz w:val="19"/>
        </w:rPr>
        <w:t>J Cachexia Sarcopenia Muscle</w:t>
      </w:r>
      <w:r>
        <w:rPr>
          <w:rFonts w:ascii="Calibri" w:hAnsi="Calibri" w:eastAsia="SimSun" w:cs="Calibri"/>
          <w:color w:val="1F2937"/>
          <w:sz w:val="19"/>
        </w:rPr>
        <w:t xml:space="preserve">. 2022;13(2):795-810. doi: </w:t>
      </w:r>
      <w:hyperlink r:id="rId17">
        <w:r>
          <w:rPr>
            <w:rFonts w:ascii="Calibri" w:hAnsi="Calibri" w:eastAsia="Yu Mincho"/>
            <w:color w:val="2E74B5"/>
            <w:u w:val="single"/>
            <w:sz w:val="19"/>
          </w:rPr>
          <w:t>10.1002/jcsm.12922</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Tagawa R, Watanabe D, Ito K, et al. Synergistic effect of increased total protein intake and strength training on muscle strength: a dose-response meta-analysis of randomized controlled trials. </w:t>
      </w:r>
      <w:r>
        <w:rPr>
          <w:rFonts w:ascii="Calibri" w:hAnsi="Calibri" w:eastAsia="SimSun" w:cs="Calibri"/>
          <w:i/>
          <w:color w:val="1F2937"/>
          <w:sz w:val="19"/>
        </w:rPr>
        <w:t>Sports Med Open</w:t>
      </w:r>
      <w:r>
        <w:rPr>
          <w:rFonts w:ascii="Calibri" w:hAnsi="Calibri" w:eastAsia="SimSun" w:cs="Calibri"/>
          <w:color w:val="1F2937"/>
          <w:sz w:val="19"/>
        </w:rPr>
        <w:t xml:space="preserve">. 2022;8(1):110. doi: </w:t>
      </w:r>
      <w:hyperlink r:id="rId18">
        <w:r>
          <w:rPr>
            <w:rFonts w:ascii="Calibri" w:hAnsi="Calibri" w:eastAsia="Yu Mincho"/>
            <w:color w:val="2E74B5"/>
            <w:u w:val="single"/>
            <w:sz w:val="19"/>
          </w:rPr>
          <w:t>10.1186/s40798-022-00508-w</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Kokura Y, Ueshima J, Saino Y, Maeda K. Enhanced protein intake on maintaining muscle mass, strength, and physical function in adults with overweight/obesity: a systematic review and meta-analysis. </w:t>
      </w:r>
      <w:r>
        <w:rPr>
          <w:rFonts w:ascii="Calibri" w:hAnsi="Calibri" w:eastAsia="SimSun" w:cs="Calibri"/>
          <w:i/>
          <w:color w:val="1F2937"/>
          <w:sz w:val="19"/>
        </w:rPr>
        <w:t>Clin Nutr ESPEN</w:t>
      </w:r>
      <w:r>
        <w:rPr>
          <w:rFonts w:ascii="Calibri" w:hAnsi="Calibri" w:eastAsia="SimSun" w:cs="Calibri"/>
          <w:color w:val="1F2937"/>
          <w:sz w:val="19"/>
        </w:rPr>
        <w:t xml:space="preserve">. 2024;63:417-426. doi: </w:t>
      </w:r>
      <w:hyperlink r:id="rId19">
        <w:r>
          <w:rPr>
            <w:rFonts w:ascii="Calibri" w:hAnsi="Calibri" w:eastAsia="Yu Mincho"/>
            <w:color w:val="2E74B5"/>
            <w:u w:val="single"/>
            <w:sz w:val="19"/>
          </w:rPr>
          <w:t>10.1016/j.clnesp.2024.06.030</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Murphy C, Koehler K. Energy deficiency impairs resistance training gains in lean mass but not strength: a meta-analysis and meta-regression. </w:t>
      </w:r>
      <w:r>
        <w:rPr>
          <w:rFonts w:ascii="Calibri" w:hAnsi="Calibri" w:eastAsia="SimSun" w:cs="Calibri"/>
          <w:i/>
          <w:color w:val="1F2937"/>
          <w:sz w:val="19"/>
        </w:rPr>
        <w:t>Scand J Med Sci Sports</w:t>
      </w:r>
      <w:r>
        <w:rPr>
          <w:rFonts w:ascii="Calibri" w:hAnsi="Calibri" w:eastAsia="SimSun" w:cs="Calibri"/>
          <w:color w:val="1F2937"/>
          <w:sz w:val="19"/>
        </w:rPr>
        <w:t xml:space="preserve">. 2022;32(1):125-137. doi: </w:t>
      </w:r>
      <w:hyperlink r:id="rId20">
        <w:r>
          <w:rPr>
            <w:rFonts w:ascii="Calibri" w:hAnsi="Calibri" w:eastAsia="Yu Mincho"/>
            <w:color w:val="2E74B5"/>
            <w:u w:val="single"/>
            <w:sz w:val="19"/>
          </w:rPr>
          <w:t>10.1111/sms.14075</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Wewege MA, Desai I, Honey C, et al. The effect of resistance training in healthy adults on body fat percentage, fat mass and visceral fat: a systematic review and meta-analysis. </w:t>
      </w:r>
      <w:r>
        <w:rPr>
          <w:rFonts w:ascii="Calibri" w:hAnsi="Calibri" w:eastAsia="SimSun" w:cs="Calibri"/>
          <w:i/>
          <w:color w:val="1F2937"/>
          <w:sz w:val="19"/>
        </w:rPr>
        <w:t>Sports Med</w:t>
      </w:r>
      <w:r>
        <w:rPr>
          <w:rFonts w:ascii="Calibri" w:hAnsi="Calibri" w:eastAsia="SimSun" w:cs="Calibri"/>
          <w:color w:val="1F2937"/>
          <w:sz w:val="19"/>
        </w:rPr>
        <w:t xml:space="preserve">. 2022;52(2):287-300. doi: </w:t>
      </w:r>
      <w:hyperlink r:id="rId21">
        <w:r>
          <w:rPr>
            <w:rFonts w:ascii="Calibri" w:hAnsi="Calibri" w:eastAsia="Yu Mincho"/>
            <w:color w:val="2E74B5"/>
            <w:u w:val="single"/>
            <w:sz w:val="19"/>
          </w:rPr>
          <w:t>10.1007/s40279-021-01562-2</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Binmahfoz A, Dighriri A, Gray C, Gray SR. Effect of resistance exercise on body composition, muscle strength and cardiometabolic health during dietary weight loss in people living with overweight or obesity: a systematic review and meta-analysis. </w:t>
      </w:r>
      <w:r>
        <w:rPr>
          <w:rFonts w:ascii="Calibri" w:hAnsi="Calibri" w:eastAsia="SimSun" w:cs="Calibri"/>
          <w:i/>
          <w:color w:val="1F2937"/>
          <w:sz w:val="19"/>
        </w:rPr>
        <w:t>BMJ Open Sport Exerc Med</w:t>
      </w:r>
      <w:r>
        <w:rPr>
          <w:rFonts w:ascii="Calibri" w:hAnsi="Calibri" w:eastAsia="SimSun" w:cs="Calibri"/>
          <w:color w:val="1F2937"/>
          <w:sz w:val="19"/>
        </w:rPr>
        <w:t xml:space="preserve">. 2025;11(3):e002363. doi: </w:t>
      </w:r>
      <w:hyperlink r:id="rId22">
        <w:r>
          <w:rPr>
            <w:rFonts w:ascii="Calibri" w:hAnsi="Calibri" w:eastAsia="Yu Mincho"/>
            <w:color w:val="2E74B5"/>
            <w:u w:val="single"/>
            <w:sz w:val="19"/>
          </w:rPr>
          <w:t>10.1136/bmjsem-2024-002363</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Guarneiri LL, Adams CG, Garcia-Jackson B, Koecher K, Wilcox ML, Maki KC. Effects of varying protein amounts and types on diet-induced thermogenesis: a systematic review and meta-analysis. </w:t>
      </w:r>
      <w:r>
        <w:rPr>
          <w:rFonts w:ascii="Calibri" w:hAnsi="Calibri" w:eastAsia="SimSun" w:cs="Calibri"/>
          <w:i/>
          <w:color w:val="1F2937"/>
          <w:sz w:val="19"/>
        </w:rPr>
        <w:t>Adv Nutr</w:t>
      </w:r>
      <w:r>
        <w:rPr>
          <w:rFonts w:ascii="Calibri" w:hAnsi="Calibri" w:eastAsia="SimSun" w:cs="Calibri"/>
          <w:color w:val="1F2937"/>
          <w:sz w:val="19"/>
        </w:rPr>
        <w:t xml:space="preserve">. 2024;15(12):100332. doi: </w:t>
      </w:r>
      <w:hyperlink r:id="rId23">
        <w:r>
          <w:rPr>
            <w:rFonts w:ascii="Calibri" w:hAnsi="Calibri" w:eastAsia="Yu Mincho"/>
            <w:color w:val="2E74B5"/>
            <w:u w:val="single"/>
            <w:sz w:val="19"/>
          </w:rPr>
          <w:t>10.1016/j.advnut.2024.100332</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de Carvalho KMB, Pizato N, Botelho PB, Dutra ES, Gonçalves VSS. Dietary protein and appetite sensations in individuals with overweight and obesity: a systematic review. </w:t>
      </w:r>
      <w:r>
        <w:rPr>
          <w:rFonts w:ascii="Calibri" w:hAnsi="Calibri" w:eastAsia="SimSun" w:cs="Calibri"/>
          <w:i/>
          <w:color w:val="1F2937"/>
          <w:sz w:val="19"/>
        </w:rPr>
        <w:t>Eur J Nutr</w:t>
      </w:r>
      <w:r>
        <w:rPr>
          <w:rFonts w:ascii="Calibri" w:hAnsi="Calibri" w:eastAsia="SimSun" w:cs="Calibri"/>
          <w:color w:val="1F2937"/>
          <w:sz w:val="19"/>
        </w:rPr>
        <w:t xml:space="preserve">. 2020;59(6):2317-2332. doi: </w:t>
      </w:r>
      <w:hyperlink r:id="rId24">
        <w:r>
          <w:rPr>
            <w:rFonts w:ascii="Calibri" w:hAnsi="Calibri" w:eastAsia="Yu Mincho"/>
            <w:color w:val="2E74B5"/>
            <w:u w:val="single"/>
            <w:sz w:val="19"/>
          </w:rPr>
          <w:t>10.1007/s00394-020-02321-1</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Wang Z, Ying Z, Bosy-Westphal A, et al. Specific metabolic rates of major organs and tissues across adulthood: evaluation by mechanistic model of resting energy expenditure. </w:t>
      </w:r>
      <w:r>
        <w:rPr>
          <w:rFonts w:ascii="Calibri" w:hAnsi="Calibri" w:eastAsia="SimSun" w:cs="Calibri"/>
          <w:i/>
          <w:color w:val="1F2937"/>
          <w:sz w:val="19"/>
        </w:rPr>
        <w:t>Am J Clin Nutr</w:t>
      </w:r>
      <w:r>
        <w:rPr>
          <w:rFonts w:ascii="Calibri" w:hAnsi="Calibri" w:eastAsia="SimSun" w:cs="Calibri"/>
          <w:color w:val="1F2937"/>
          <w:sz w:val="19"/>
        </w:rPr>
        <w:t xml:space="preserve">. 2010;92(6):1369-1377. doi: </w:t>
      </w:r>
      <w:hyperlink r:id="rId25">
        <w:r>
          <w:rPr>
            <w:rFonts w:ascii="Calibri" w:hAnsi="Calibri" w:eastAsia="Yu Mincho"/>
            <w:color w:val="2E74B5"/>
            <w:u w:val="single"/>
            <w:sz w:val="19"/>
          </w:rPr>
          <w:t>10.3945/ajcn.2010.29885</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O'Bryan SJ, Giuliano C, Woessner MN, et al. Progressive resistance training for concomitant increases in muscle strength and bone mineral density in older adults: a systematic review and meta-analysis. </w:t>
      </w:r>
      <w:r>
        <w:rPr>
          <w:rFonts w:ascii="Calibri" w:hAnsi="Calibri" w:eastAsia="SimSun" w:cs="Calibri"/>
          <w:i/>
          <w:color w:val="1F2937"/>
          <w:sz w:val="19"/>
        </w:rPr>
        <w:t>Sports Med</w:t>
      </w:r>
      <w:r>
        <w:rPr>
          <w:rFonts w:ascii="Calibri" w:hAnsi="Calibri" w:eastAsia="SimSun" w:cs="Calibri"/>
          <w:color w:val="1F2937"/>
          <w:sz w:val="19"/>
        </w:rPr>
        <w:t xml:space="preserve">. 2022;52(8):1939-1960. doi: </w:t>
      </w:r>
      <w:hyperlink r:id="rId26">
        <w:r>
          <w:rPr>
            <w:rFonts w:ascii="Calibri" w:hAnsi="Calibri" w:eastAsia="Yu Mincho"/>
            <w:color w:val="2E74B5"/>
            <w:u w:val="single"/>
            <w:sz w:val="19"/>
          </w:rPr>
          <w:t>10.1007/s40279-022-01675-2</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Wallace TC, Frankenfeld CL. Dietary protein intake above the current RDA and bone health: a systematic review and meta-analysis. </w:t>
      </w:r>
      <w:r>
        <w:rPr>
          <w:rFonts w:ascii="Calibri" w:hAnsi="Calibri" w:eastAsia="SimSun" w:cs="Calibri"/>
          <w:i/>
          <w:color w:val="1F2937"/>
          <w:sz w:val="19"/>
        </w:rPr>
        <w:t>J Am Coll Nutr</w:t>
      </w:r>
      <w:r>
        <w:rPr>
          <w:rFonts w:ascii="Calibri" w:hAnsi="Calibri" w:eastAsia="SimSun" w:cs="Calibri"/>
          <w:color w:val="1F2937"/>
          <w:sz w:val="19"/>
        </w:rPr>
        <w:t xml:space="preserve">. 2017;36(6):481-496. doi: </w:t>
      </w:r>
      <w:hyperlink r:id="rId27">
        <w:r>
          <w:rPr>
            <w:rFonts w:ascii="Calibri" w:hAnsi="Calibri" w:eastAsia="Yu Mincho"/>
            <w:color w:val="2E74B5"/>
            <w:u w:val="single"/>
            <w:sz w:val="19"/>
          </w:rPr>
          <w:t>10.1080/07315724.2017.1322924</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Lee GK, Au PC, Li GH, et al. Sarcopenia and mortality in different clinical conditions: a meta-analysis. </w:t>
      </w:r>
      <w:r>
        <w:rPr>
          <w:rFonts w:ascii="Calibri" w:hAnsi="Calibri" w:eastAsia="SimSun" w:cs="Calibri"/>
          <w:i/>
          <w:color w:val="1F2937"/>
          <w:sz w:val="19"/>
        </w:rPr>
        <w:t>Osteoporos Sarcopenia</w:t>
      </w:r>
      <w:r>
        <w:rPr>
          <w:rFonts w:ascii="Calibri" w:hAnsi="Calibri" w:eastAsia="SimSun" w:cs="Calibri"/>
          <w:color w:val="1F2937"/>
          <w:sz w:val="19"/>
        </w:rPr>
        <w:t xml:space="preserve">. 2021;7(Suppl 1):S19-S27. doi: </w:t>
      </w:r>
      <w:hyperlink r:id="rId28">
        <w:r>
          <w:rPr>
            <w:rFonts w:ascii="Calibri" w:hAnsi="Calibri" w:eastAsia="Yu Mincho"/>
            <w:color w:val="2E74B5"/>
            <w:u w:val="single"/>
            <w:sz w:val="19"/>
          </w:rPr>
          <w:t>10.1016/j.afos.2021.02.001</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Benz E, Pinel A, Guillet C, et al. Sarcopenia and sarcopenic obesity and mortality among older people. </w:t>
      </w:r>
      <w:r>
        <w:rPr>
          <w:rFonts w:ascii="Calibri" w:hAnsi="Calibri" w:eastAsia="SimSun" w:cs="Calibri"/>
          <w:i/>
          <w:color w:val="1F2937"/>
          <w:sz w:val="19"/>
        </w:rPr>
        <w:t>JAMA Netw Open</w:t>
      </w:r>
      <w:r>
        <w:rPr>
          <w:rFonts w:ascii="Calibri" w:hAnsi="Calibri" w:eastAsia="SimSun" w:cs="Calibri"/>
          <w:color w:val="1F2937"/>
          <w:sz w:val="19"/>
        </w:rPr>
        <w:t xml:space="preserve">. 2024;7(3):e243604. doi: </w:t>
      </w:r>
      <w:hyperlink r:id="rId29">
        <w:r>
          <w:rPr>
            <w:rFonts w:ascii="Calibri" w:hAnsi="Calibri" w:eastAsia="Yu Mincho"/>
            <w:color w:val="2E74B5"/>
            <w:u w:val="single"/>
            <w:sz w:val="19"/>
          </w:rPr>
          <w:t>10.1001/jamanetworkopen.2024.3604</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Naghshi S, Sadeghi O, Willett WC, Esmaillzadeh A. Dietary intake of total, animal, and plant proteins and risk of all cause, cardiovascular, and cancer mortality: systematic review and dose-response meta-analysis of prospective cohort studies. </w:t>
      </w:r>
      <w:r>
        <w:rPr>
          <w:rFonts w:ascii="Calibri" w:hAnsi="Calibri" w:eastAsia="SimSun" w:cs="Calibri"/>
          <w:i/>
          <w:color w:val="1F2937"/>
          <w:sz w:val="19"/>
        </w:rPr>
        <w:t>BMJ</w:t>
      </w:r>
      <w:r>
        <w:rPr>
          <w:rFonts w:ascii="Calibri" w:hAnsi="Calibri" w:eastAsia="SimSun" w:cs="Calibri"/>
          <w:color w:val="1F2937"/>
          <w:sz w:val="19"/>
        </w:rPr>
        <w:t xml:space="preserve">. 2020;370:m2412. doi: </w:t>
      </w:r>
      <w:hyperlink r:id="rId30">
        <w:r>
          <w:rPr>
            <w:rFonts w:ascii="Calibri" w:hAnsi="Calibri" w:eastAsia="Yu Mincho"/>
            <w:color w:val="2E74B5"/>
            <w:u w:val="single"/>
            <w:sz w:val="19"/>
          </w:rPr>
          <w:t>10.1136/bmj.m2412</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Reid-McCann RJ, Brennan SF, Ward NA, Logan D, McKinley MC, McEvoy CT. Effect of plant versus animal protein on muscle mass, strength, physical performance, and sarcopenia: a systematic review and meta-analysis of randomized controlled trials. </w:t>
      </w:r>
      <w:r>
        <w:rPr>
          <w:rFonts w:ascii="Calibri" w:hAnsi="Calibri" w:eastAsia="SimSun" w:cs="Calibri"/>
          <w:i/>
          <w:color w:val="1F2937"/>
          <w:sz w:val="19"/>
        </w:rPr>
        <w:t>Nutr Rev</w:t>
      </w:r>
      <w:r>
        <w:rPr>
          <w:rFonts w:ascii="Calibri" w:hAnsi="Calibri" w:eastAsia="SimSun" w:cs="Calibri"/>
          <w:color w:val="1F2937"/>
          <w:sz w:val="19"/>
        </w:rPr>
        <w:t xml:space="preserve">. 2025;83(7):e1581-e1603. doi: </w:t>
      </w:r>
      <w:hyperlink r:id="rId31">
        <w:r>
          <w:rPr>
            <w:rFonts w:ascii="Calibri" w:hAnsi="Calibri" w:eastAsia="Yu Mincho"/>
            <w:color w:val="2E74B5"/>
            <w:u w:val="single"/>
            <w:sz w:val="19"/>
          </w:rPr>
          <w:t>10.1093/nutrit/nuae200</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Yimam MA, Roberts J, O'Callaghan A, et al. Long-term effects of plant vs. animal protein supplementation on body composition, muscle strength, physical performance, and cardiometabolic risk factors in adults: a systematic review and meta-analysis of randomized controlled trials. </w:t>
      </w:r>
      <w:r>
        <w:rPr>
          <w:rFonts w:ascii="Calibri" w:hAnsi="Calibri" w:eastAsia="SimSun" w:cs="Calibri"/>
          <w:i/>
          <w:color w:val="1F2937"/>
          <w:sz w:val="19"/>
        </w:rPr>
        <w:t>Front Nutr</w:t>
      </w:r>
      <w:r>
        <w:rPr>
          <w:rFonts w:ascii="Calibri" w:hAnsi="Calibri" w:eastAsia="SimSun" w:cs="Calibri"/>
          <w:color w:val="1F2937"/>
          <w:sz w:val="19"/>
        </w:rPr>
        <w:t xml:space="preserve">. 2026;13:1813846. doi: </w:t>
      </w:r>
      <w:hyperlink r:id="rId32">
        <w:r>
          <w:rPr>
            <w:rFonts w:ascii="Calibri" w:hAnsi="Calibri" w:eastAsia="Yu Mincho"/>
            <w:color w:val="2E74B5"/>
            <w:u w:val="single"/>
            <w:sz w:val="19"/>
          </w:rPr>
          <w:t>10.3389/fnut.2026.1813846</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Devries MC, Sithamparapillai A, Brimble KS, Banfield L, Morton RW, Phillips SM. Changes in kidney function do not differ between healthy adults consuming higher- compared with lower- or normal-protein diets: a systematic review and meta-analysis. </w:t>
      </w:r>
      <w:r>
        <w:rPr>
          <w:rFonts w:ascii="Calibri" w:hAnsi="Calibri" w:eastAsia="SimSun" w:cs="Calibri"/>
          <w:i/>
          <w:color w:val="1F2937"/>
          <w:sz w:val="19"/>
        </w:rPr>
        <w:t>J Nutr</w:t>
      </w:r>
      <w:r>
        <w:rPr>
          <w:rFonts w:ascii="Calibri" w:hAnsi="Calibri" w:eastAsia="SimSun" w:cs="Calibri"/>
          <w:color w:val="1F2937"/>
          <w:sz w:val="19"/>
        </w:rPr>
        <w:t xml:space="preserve">. 2018;148(11):1760-1775. doi: </w:t>
      </w:r>
      <w:hyperlink r:id="rId33">
        <w:r>
          <w:rPr>
            <w:rFonts w:ascii="Calibri" w:hAnsi="Calibri" w:eastAsia="Yu Mincho"/>
            <w:color w:val="2E74B5"/>
            <w:u w:val="single"/>
            <w:sz w:val="19"/>
          </w:rPr>
          <w:t>10.1093/jn/nxy197</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Teixeira Silva PR, Santos P, de Miranda Silva Nogueira PA, et al. Effects of high-protein diets on renal function and body composition in adults without chronic kidney disease: a systematic review and meta-analysis of randomised trials. </w:t>
      </w:r>
      <w:r>
        <w:rPr>
          <w:rFonts w:ascii="Calibri" w:hAnsi="Calibri" w:eastAsia="SimSun" w:cs="Calibri"/>
          <w:i/>
          <w:color w:val="1F2937"/>
          <w:sz w:val="19"/>
        </w:rPr>
        <w:t>Diabetes Obes Metab</w:t>
      </w:r>
      <w:r>
        <w:rPr>
          <w:rFonts w:ascii="Calibri" w:hAnsi="Calibri" w:eastAsia="SimSun" w:cs="Calibri"/>
          <w:color w:val="1F2937"/>
          <w:sz w:val="19"/>
        </w:rPr>
        <w:t xml:space="preserve">. 2026. doi: </w:t>
      </w:r>
      <w:hyperlink r:id="rId34">
        <w:r>
          <w:rPr>
            <w:rFonts w:ascii="Calibri" w:hAnsi="Calibri" w:eastAsia="Yu Mincho"/>
            <w:color w:val="2E74B5"/>
            <w:u w:val="single"/>
            <w:sz w:val="19"/>
          </w:rPr>
          <w:t>10.1111/dom.70996</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Schoenfeld BJ, Aragon AA. How much protein can the body use in a single meal for muscle-building? Implications for daily protein distribution. </w:t>
      </w:r>
      <w:r>
        <w:rPr>
          <w:rFonts w:ascii="Calibri" w:hAnsi="Calibri" w:eastAsia="SimSun" w:cs="Calibri"/>
          <w:i/>
          <w:color w:val="1F2937"/>
          <w:sz w:val="19"/>
        </w:rPr>
        <w:t>J Int Soc Sports Nutr</w:t>
      </w:r>
      <w:r>
        <w:rPr>
          <w:rFonts w:ascii="Calibri" w:hAnsi="Calibri" w:eastAsia="SimSun" w:cs="Calibri"/>
          <w:color w:val="1F2937"/>
          <w:sz w:val="19"/>
        </w:rPr>
        <w:t xml:space="preserve">. 2018;15:10. doi: </w:t>
      </w:r>
      <w:hyperlink r:id="rId35">
        <w:r>
          <w:rPr>
            <w:rFonts w:ascii="Calibri" w:hAnsi="Calibri" w:eastAsia="Yu Mincho"/>
            <w:color w:val="2E74B5"/>
            <w:u w:val="single"/>
            <w:sz w:val="19"/>
          </w:rPr>
          <w:t>10.1186/s12970-018-0215-1</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Jespersen SE, Agergaard J. Evenness of dietary protein distribution is associated with higher muscle mass but not muscle strength or protein turnover in healthy adults: a systematic review. </w:t>
      </w:r>
      <w:r>
        <w:rPr>
          <w:rFonts w:ascii="Calibri" w:hAnsi="Calibri" w:eastAsia="SimSun" w:cs="Calibri"/>
          <w:i/>
          <w:color w:val="1F2937"/>
          <w:sz w:val="19"/>
        </w:rPr>
        <w:t>Eur J Nutr</w:t>
      </w:r>
      <w:r>
        <w:rPr>
          <w:rFonts w:ascii="Calibri" w:hAnsi="Calibri" w:eastAsia="SimSun" w:cs="Calibri"/>
          <w:color w:val="1F2937"/>
          <w:sz w:val="19"/>
        </w:rPr>
        <w:t xml:space="preserve">. 2021;60(6):3185-3202. doi: </w:t>
      </w:r>
      <w:hyperlink r:id="rId36">
        <w:r>
          <w:rPr>
            <w:rFonts w:ascii="Calibri" w:hAnsi="Calibri" w:eastAsia="Yu Mincho"/>
            <w:color w:val="2E74B5"/>
            <w:u w:val="single"/>
            <w:sz w:val="19"/>
          </w:rPr>
          <w:t>10.1007/s00394-021-02487-2</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厚生労働省．健康づくりのための身体活動・運動ガイド2023．</w:t>
      </w:r>
      <w:hyperlink r:id="rId37">
        <w:r>
          <w:rPr>
            <w:rFonts w:ascii="Calibri" w:hAnsi="Calibri" w:eastAsia="Yu Mincho"/>
            <w:color w:val="2E74B5"/>
            <w:u w:val="single"/>
            <w:sz w:val="19"/>
          </w:rPr>
          <w:t>PDF</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World Health Organization. WHO guidelines on physical activity and sedentary behaviour. 2020. </w:t>
      </w:r>
      <w:hyperlink r:id="rId38">
        <w:r>
          <w:rPr>
            <w:rFonts w:ascii="Calibri" w:hAnsi="Calibri" w:eastAsia="Yu Mincho"/>
            <w:color w:val="2E74B5"/>
            <w:u w:val="single"/>
            <w:sz w:val="19"/>
          </w:rPr>
          <w:t>Official guideline</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厚生労働省 e-ヘルスネット．食事バランスガイド（基本編）．</w:t>
      </w:r>
      <w:hyperlink r:id="rId39">
        <w:r>
          <w:rPr>
            <w:rFonts w:ascii="Calibri" w:hAnsi="Calibri" w:eastAsia="Yu Mincho"/>
            <w:color w:val="2E74B5"/>
            <w:u w:val="single"/>
            <w:sz w:val="19"/>
          </w:rPr>
          <w:t>公式ページ</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Yao Y, Lin S, He Z, Kim JE. Impact of other macronutrient composition within high-protein diet on body composition and cardiometabolic health: a systematic review, pairwise, and network meta-analysis of randomized controlled trials. </w:t>
      </w:r>
      <w:r>
        <w:rPr>
          <w:rFonts w:ascii="Calibri" w:hAnsi="Calibri" w:eastAsia="SimSun" w:cs="Calibri"/>
          <w:i/>
          <w:color w:val="1F2937"/>
          <w:sz w:val="19"/>
        </w:rPr>
        <w:t>Int J Obes (Lond)</w:t>
      </w:r>
      <w:r>
        <w:rPr>
          <w:rFonts w:ascii="Calibri" w:hAnsi="Calibri" w:eastAsia="SimSun" w:cs="Calibri"/>
          <w:color w:val="1F2937"/>
          <w:sz w:val="19"/>
        </w:rPr>
        <w:t xml:space="preserve">. 2025;49(8):1480-1489. doi: </w:t>
      </w:r>
      <w:hyperlink r:id="rId40">
        <w:r>
          <w:rPr>
            <w:rFonts w:ascii="Calibri" w:hAnsi="Calibri" w:eastAsia="Yu Mincho"/>
            <w:color w:val="2E74B5"/>
            <w:u w:val="single"/>
            <w:sz w:val="19"/>
          </w:rPr>
          <w:t>10.1038/s41366-025-01806-5</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Schoenfeld BJ, Grgic J, Krieger J. How many times per week should a muscle be trained to maximize muscle hypertrophy? A systematic review and meta-analysis. </w:t>
      </w:r>
      <w:r>
        <w:rPr>
          <w:rFonts w:ascii="Calibri" w:hAnsi="Calibri" w:eastAsia="SimSun" w:cs="Calibri"/>
          <w:i/>
          <w:color w:val="1F2937"/>
          <w:sz w:val="19"/>
        </w:rPr>
        <w:t>J Sports Sci</w:t>
      </w:r>
      <w:r>
        <w:rPr>
          <w:rFonts w:ascii="Calibri" w:hAnsi="Calibri" w:eastAsia="SimSun" w:cs="Calibri"/>
          <w:color w:val="1F2937"/>
          <w:sz w:val="19"/>
        </w:rPr>
        <w:t xml:space="preserve">. 2019;37(11):1286-1295. doi: </w:t>
      </w:r>
      <w:hyperlink r:id="rId41">
        <w:r>
          <w:rPr>
            <w:rFonts w:ascii="Calibri" w:hAnsi="Calibri" w:eastAsia="Yu Mincho"/>
            <w:color w:val="2E74B5"/>
            <w:u w:val="single"/>
            <w:sz w:val="19"/>
          </w:rPr>
          <w:t>10.1080/02640414.2018.1555906</w:t>
        </w:r>
      </w:hyperlink>
      <w:r>
        <w:rPr>
          <w:rFonts w:ascii="Calibri" w:hAnsi="Calibri" w:eastAsia="SimSun" w:cs="Calibri"/>
          <w:color w:val="1F2937"/>
          <w:sz w:val="19"/>
        </w:rPr>
        <w:t>.</w:t>
      </w:r>
    </w:p>
    <w:p>
      <w:pPr>
        <w:numPr>
          <w:ilvl w:val="0"/>
          <w:numId w:val="15"/>
        </w:numPr>
        <w:pStyle w:val="Reference"/>
        <w:spacing w:before="0" w:after="80" w:line="276" w:lineRule="auto"/>
        <w:jc w:val="left"/>
      </w:pPr>
      <w:r>
        <w:rPr>
          <w:rFonts w:ascii="Calibri" w:hAnsi="Calibri" w:eastAsia="SimSun" w:cs="Calibri"/>
          <w:color w:val="1F2937"/>
          <w:sz w:val="19"/>
        </w:rPr>
        <w:t xml:space="preserve">Volkert D, Beck AM, Cederholm T, et al. ESPEN practical guideline: clinical nutrition and hydration in geriatrics. </w:t>
      </w:r>
      <w:r>
        <w:rPr>
          <w:rFonts w:ascii="Calibri" w:hAnsi="Calibri" w:eastAsia="SimSun" w:cs="Calibri"/>
          <w:i/>
          <w:color w:val="1F2937"/>
          <w:sz w:val="19"/>
        </w:rPr>
        <w:t>Clin Nutr</w:t>
      </w:r>
      <w:r>
        <w:rPr>
          <w:rFonts w:ascii="Calibri" w:hAnsi="Calibri" w:eastAsia="SimSun" w:cs="Calibri"/>
          <w:color w:val="1F2937"/>
          <w:sz w:val="19"/>
        </w:rPr>
        <w:t xml:space="preserve">. 2022;41(4):958-989. </w:t>
      </w:r>
      <w:hyperlink r:id="rId42">
        <w:r>
          <w:rPr>
            <w:rFonts w:ascii="Calibri" w:hAnsi="Calibri" w:eastAsia="Yu Mincho"/>
            <w:color w:val="2E74B5"/>
            <w:u w:val="single"/>
            <w:sz w:val="19"/>
          </w:rPr>
          <w:t>Official PDF</w:t>
        </w:r>
      </w:hyperlink>
      <w:r>
        <w:rPr>
          <w:rFonts w:ascii="Calibri" w:hAnsi="Calibri" w:eastAsia="SimSun" w:cs="Calibri"/>
          <w:color w:val="1F2937"/>
          <w:sz w:val="19"/>
        </w:rPr>
        <w:t>.</w:t>
      </w:r>
    </w:p>
    <w:p>
      <w:r>
        <w:br w:type="page"/>
      </w:r>
    </w:p>
    <w:p>
      <w:pPr>
        <w:pStyle w:val="Heading1"/>
      </w:pPr>
      <w:r>
        <w:rPr>
          <w:rFonts w:ascii="Calibri" w:hAnsi="Calibri" w:eastAsia="Yu Gothic" w:cs="Calibri"/>
          <w:b/>
          <w:color w:val="2E74B5"/>
          <w:sz w:val="32"/>
        </w:rPr>
        <w:t>原稿区分と利用上の留意点</w:t>
      </w:r>
    </w:p>
    <w:p>
      <w:pPr>
        <w:numPr>
          <w:ilvl w:val="0"/>
          <w:numId w:val="10"/>
        </w:numPr>
        <w:spacing w:before="0" w:after="80" w:line="290" w:lineRule="auto"/>
        <w:jc w:val="left"/>
      </w:pPr>
      <w:r>
        <w:rPr>
          <w:rFonts w:ascii="Calibri" w:hAnsi="Calibri" w:eastAsia="SimSun" w:cs="Calibri"/>
          <w:b/>
          <w:color w:val="1F2937"/>
          <w:sz w:val="22"/>
        </w:rPr>
        <w:t>主な原稿区分：</w:t>
      </w:r>
      <w:r>
        <w:rPr>
          <w:rFonts w:ascii="Calibri" w:hAnsi="Calibri" w:eastAsia="SimSun" w:cs="Calibri"/>
          <w:color w:val="1F2937"/>
          <w:sz w:val="22"/>
        </w:rPr>
        <w:t xml:space="preserve"> エビデンスに基づくナラティブレビュー（総説）。</w:t>
      </w:r>
    </w:p>
    <w:p>
      <w:pPr>
        <w:numPr>
          <w:ilvl w:val="0"/>
          <w:numId w:val="10"/>
        </w:numPr>
        <w:spacing w:before="0" w:after="80" w:line="290" w:lineRule="auto"/>
        <w:jc w:val="left"/>
      </w:pPr>
      <w:r>
        <w:rPr>
          <w:rFonts w:ascii="Calibri" w:hAnsi="Calibri" w:eastAsia="SimSun" w:cs="Calibri"/>
          <w:b/>
          <w:color w:val="1F2937"/>
          <w:sz w:val="22"/>
        </w:rPr>
        <w:t>副次的区分：</w:t>
      </w:r>
      <w:r>
        <w:rPr>
          <w:rFonts w:ascii="Calibri" w:hAnsi="Calibri" w:eastAsia="SimSun" w:cs="Calibri"/>
          <w:color w:val="1F2937"/>
          <w:sz w:val="22"/>
        </w:rPr>
        <w:t xml:space="preserve"> 健康実践への橋渡しを目的とするトランスレーショナルレビュー。</w:t>
      </w:r>
    </w:p>
    <w:p>
      <w:pPr>
        <w:numPr>
          <w:ilvl w:val="0"/>
          <w:numId w:val="10"/>
        </w:numPr>
        <w:spacing w:before="0" w:after="80" w:line="290" w:lineRule="auto"/>
        <w:jc w:val="left"/>
      </w:pPr>
      <w:r>
        <w:rPr>
          <w:rFonts w:ascii="Calibri" w:hAnsi="Calibri" w:eastAsia="SimSun" w:cs="Calibri"/>
          <w:b/>
          <w:color w:val="1F2937"/>
          <w:sz w:val="22"/>
        </w:rPr>
        <w:t>答えられる問い：</w:t>
      </w:r>
      <w:r>
        <w:rPr>
          <w:rFonts w:ascii="Calibri" w:hAnsi="Calibri" w:eastAsia="SimSun" w:cs="Calibri"/>
          <w:color w:val="1F2937"/>
          <w:sz w:val="22"/>
        </w:rPr>
        <w:t xml:space="preserve"> たんぱく質、レジスタンストレーニング、エネルギー収支、筋肉、体脂肪の関係を、現在のエビデンスがどのように説明しているか。</w:t>
      </w:r>
    </w:p>
    <w:p>
      <w:pPr>
        <w:numPr>
          <w:ilvl w:val="0"/>
          <w:numId w:val="10"/>
        </w:numPr>
        <w:spacing w:before="0" w:after="80" w:line="290" w:lineRule="auto"/>
        <w:jc w:val="left"/>
      </w:pPr>
      <w:r>
        <w:rPr>
          <w:rFonts w:ascii="Calibri" w:hAnsi="Calibri" w:eastAsia="SimSun" w:cs="Calibri"/>
          <w:b/>
          <w:color w:val="1F2937"/>
          <w:sz w:val="22"/>
        </w:rPr>
        <w:t>答えられない問い：</w:t>
      </w:r>
      <w:r>
        <w:rPr>
          <w:rFonts w:ascii="Calibri" w:hAnsi="Calibri" w:eastAsia="SimSun" w:cs="Calibri"/>
          <w:color w:val="1F2937"/>
          <w:sz w:val="22"/>
        </w:rPr>
        <w:t xml:space="preserve"> 特定の個人に対する正確なたんぱく質処方；高たんぱく質食を長年続けた場合のすべての安全性転帰；筋肉を増やすだけで直接寿命が延びるかどうか。</w:t>
      </w:r>
    </w:p>
    <w:p>
      <w:pPr>
        <w:numPr>
          <w:ilvl w:val="0"/>
          <w:numId w:val="10"/>
        </w:numPr>
        <w:spacing w:before="0" w:after="80" w:line="290" w:lineRule="auto"/>
        <w:jc w:val="left"/>
      </w:pPr>
      <w:r>
        <w:rPr>
          <w:rFonts w:ascii="Calibri" w:hAnsi="Calibri" w:eastAsia="SimSun" w:cs="Calibri"/>
          <w:b/>
          <w:color w:val="1F2937"/>
          <w:sz w:val="22"/>
        </w:rPr>
        <w:t>報告の枠組み：</w:t>
      </w:r>
      <w:r>
        <w:rPr>
          <w:rFonts w:ascii="Calibri" w:hAnsi="Calibri" w:eastAsia="SimSun" w:cs="Calibri"/>
          <w:color w:val="1F2937"/>
          <w:sz w:val="22"/>
        </w:rPr>
        <w:t xml:space="preserve"> SANRAを参照した。システマティックレビュー、ランダム化試験、観察研究を実際の研究デザインに沿って解釈し、関連を因果効果として表現していない。</w:t>
      </w:r>
    </w:p>
    <w:p>
      <w:pPr>
        <w:numPr>
          <w:ilvl w:val="0"/>
          <w:numId w:val="10"/>
        </w:numPr>
        <w:spacing w:before="0" w:after="80" w:line="290" w:lineRule="auto"/>
        <w:jc w:val="left"/>
      </w:pPr>
      <w:r>
        <w:rPr>
          <w:rFonts w:ascii="Calibri" w:hAnsi="Calibri" w:eastAsia="SimSun" w:cs="Calibri"/>
          <w:b/>
          <w:color w:val="1F2937"/>
          <w:sz w:val="22"/>
        </w:rPr>
        <w:t>学術誌への投稿前に必要な作業：</w:t>
      </w:r>
      <w:r>
        <w:rPr>
          <w:rFonts w:ascii="Calibri" w:hAnsi="Calibri" w:eastAsia="SimSun" w:cs="Calibri"/>
          <w:color w:val="1F2937"/>
          <w:sz w:val="22"/>
        </w:rPr>
        <w:t xml:space="preserve"> 投稿先を選定し、字数、構成、引用形式を投稿規定に合わせる。医学または栄養学の専門家による確認、正式な類似度確認、必要に応じた出版レベルの日本語校閲を行う。</w:t>
      </w:r>
    </w:p>
    <w:sectPr w:rsidR="00FC693F" w:rsidRPr="0006063C" w:rsidSect="00034616">
      <w:headerReference w:type="default" r:id="rId9"/>
      <w:footerReference w:type="default" r:id="rId10"/>
      <w:headerReference w:type="first" r:id="rId11"/>
      <w:footerReference w:type="first" r:id="rId12"/>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eastAsia="SimSun" w:cs="Calibri"/>
        <w:color w:val="64748B"/>
        <w:sz w:val="18"/>
      </w:rP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SimSun" w:cs="Calibri"/>
        <w:color w:val="64748B"/>
        <w:sz w:val="17"/>
      </w:rPr>
      <w:t>エビデンスに基づくナラティブレビュー草稿 · 2026年7月30日</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left"/>
    </w:pPr>
    <w:r>
      <w:rPr>
        <w:rFonts w:ascii="Calibri" w:hAnsi="Calibri" w:eastAsia="Yu Gothic" w:cs="Calibri"/>
        <w:b/>
        <w:color w:val="64748B"/>
        <w:sz w:val="18"/>
      </w:rPr>
      <w:t>食事・筋肉・健康</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spacing w:after="80" w:line="290" w:lineRule="auto"/>
      </w:pPr>
      <w:rPr>
        <w:rFonts w:ascii="Calibri" w:hAnsi="Calibri" w:eastAsia="Yu Mincho"/>
      </w:rPr>
    </w:lvl>
  </w:abstractNum>
  <w:num w:numId="10">
    <w:abstractNumId w:val="9"/>
  </w:num>
  <w:abstractNum w:abstractNumId="10">
    <w:multiLevelType w:val="singleLevel"/>
    <w:lvl w:ilvl="0">
      <w:start w:val="1"/>
      <w:numFmt w:val="decimal"/>
      <w:lvlText w:val="%1."/>
      <w:lvlJc w:val="left"/>
      <w:pPr>
        <w:tabs>
          <w:tab w:val="num" w:pos="540"/>
        </w:tabs>
        <w:ind w:left="540" w:hanging="270"/>
        <w:spacing w:after="80" w:line="290" w:lineRule="auto"/>
      </w:pPr>
      <w:rPr>
        <w:rFonts w:ascii="Calibri" w:hAnsi="Calibri" w:eastAsia="Yu Mincho"/>
      </w:rPr>
    </w:lvl>
  </w:abstractNum>
  <w:num w:numId="11">
    <w:abstractNumId w:val="10"/>
  </w:num>
  <w:abstractNum w:abstractNumId="11">
    <w:multiLevelType w:val="singleLevel"/>
    <w:lvl w:ilvl="0">
      <w:start w:val="1"/>
      <w:numFmt w:val="decimal"/>
      <w:lvlText w:val="%1."/>
      <w:lvlJc w:val="left"/>
      <w:pPr>
        <w:tabs>
          <w:tab w:val="num" w:pos="540"/>
        </w:tabs>
        <w:ind w:left="540" w:hanging="270"/>
        <w:spacing w:after="80" w:line="290" w:lineRule="auto"/>
      </w:pPr>
      <w:rPr>
        <w:rFonts w:ascii="Calibri" w:hAnsi="Calibri" w:eastAsia="Yu Mincho"/>
      </w:rPr>
    </w:lvl>
  </w:abstractNum>
  <w:num w:numId="12">
    <w:abstractNumId w:val="11"/>
  </w:num>
  <w:abstractNum w:abstractNumId="12">
    <w:multiLevelType w:val="singleLevel"/>
    <w:lvl w:ilvl="0">
      <w:start w:val="1"/>
      <w:numFmt w:val="decimal"/>
      <w:lvlText w:val="%1."/>
      <w:lvlJc w:val="left"/>
      <w:pPr>
        <w:tabs>
          <w:tab w:val="num" w:pos="540"/>
        </w:tabs>
        <w:ind w:left="540" w:hanging="270"/>
        <w:spacing w:after="80" w:line="290" w:lineRule="auto"/>
      </w:pPr>
      <w:rPr>
        <w:rFonts w:ascii="Calibri" w:hAnsi="Calibri" w:eastAsia="Yu Mincho"/>
      </w:rPr>
    </w:lvl>
  </w:abstractNum>
  <w:num w:numId="13">
    <w:abstractNumId w:val="12"/>
  </w:num>
  <w:abstractNum w:abstractNumId="13">
    <w:multiLevelType w:val="singleLevel"/>
    <w:lvl w:ilvl="0">
      <w:start w:val="1"/>
      <w:numFmt w:val="decimal"/>
      <w:lvlText w:val="%1."/>
      <w:lvlJc w:val="left"/>
      <w:pPr>
        <w:tabs>
          <w:tab w:val="num" w:pos="540"/>
        </w:tabs>
        <w:ind w:left="540" w:hanging="270"/>
        <w:spacing w:after="80" w:line="290" w:lineRule="auto"/>
      </w:pPr>
      <w:rPr>
        <w:rFonts w:ascii="Calibri" w:hAnsi="Calibri" w:eastAsia="Yu Mincho"/>
      </w:rPr>
    </w:lvl>
  </w:abstractNum>
  <w:num w:numId="14">
    <w:abstractNumId w:val="13"/>
  </w:num>
  <w:abstractNum w:abstractNumId="14">
    <w:multiLevelType w:val="singleLevel"/>
    <w:lvl w:ilvl="0">
      <w:start w:val="1"/>
      <w:numFmt w:val="decimal"/>
      <w:lvlText w:val="%1."/>
      <w:lvlJc w:val="left"/>
      <w:pPr>
        <w:tabs>
          <w:tab w:val="num" w:pos="540"/>
        </w:tabs>
        <w:ind w:left="540" w:hanging="270"/>
        <w:spacing w:after="80" w:line="290" w:lineRule="auto"/>
      </w:pPr>
      <w:rPr>
        <w:rFonts w:ascii="Calibri" w:hAnsi="Calibri" w:eastAsia="Yu Mincho"/>
      </w:rPr>
    </w:lvl>
  </w:abstract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eastAsia="Yu Mincho"/>
      <w:color w:val="1F29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pPr>
    <w:rPr>
      <w:rFonts w:asciiTheme="majorHAnsi" w:eastAsiaTheme="majorEastAsia" w:hAnsiTheme="majorHAnsi" w:cstheme="majorBidi" w:ascii="Calibri" w:hAnsi="Calibri" w:eastAsia="Yu Gothic"/>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pPr>
    <w:rPr>
      <w:rFonts w:asciiTheme="majorHAnsi" w:eastAsiaTheme="majorEastAsia" w:hAnsiTheme="majorHAnsi" w:cstheme="majorBidi" w:ascii="Calibri" w:hAnsi="Calibri" w:eastAsia="Yu Gothic"/>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pPr>
    <w:rPr>
      <w:rFonts w:asciiTheme="majorHAnsi" w:eastAsiaTheme="majorEastAsia" w:hAnsiTheme="majorHAnsi" w:cstheme="majorBidi" w:ascii="Calibri" w:hAnsi="Calibri" w:eastAsia="Yu Gothic"/>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pPr>
      <w:spacing w:before="400" w:after="160" w:line="264" w:lineRule="auto"/>
      <w:jc w:val="center"/>
    </w:pPr>
    <w:rPr>
      <w:rFonts w:ascii="Calibri" w:hAnsi="Calibri" w:eastAsia="Yu Gothic"/>
      <w:b/>
      <w:color w:val="203748"/>
      <w:sz w:val="50"/>
    </w:rPr>
  </w:style>
  <w:style w:type="paragraph" w:customStyle="1" w:styleId="ArticleSubtitle">
    <w:name w:val="Article Subtitle"/>
    <w:pPr>
      <w:spacing w:before="0" w:after="240" w:line="276" w:lineRule="auto"/>
      <w:jc w:val="center"/>
    </w:pPr>
    <w:rPr>
      <w:rFonts w:ascii="Calibri" w:hAnsi="Calibri" w:eastAsia="Yu Gothic"/>
      <w:color w:val="1F4D78"/>
      <w:sz w:val="26"/>
    </w:rPr>
  </w:style>
  <w:style w:type="paragraph" w:customStyle="1" w:styleId="Reference">
    <w:name w:val="Reference"/>
    <w:pPr>
      <w:spacing w:before="0" w:after="80" w:line="276" w:lineRule="auto"/>
    </w:pPr>
    <w:rPr>
      <w:rFonts w:ascii="Calibri" w:hAnsi="Calibri" w:eastAsia="Yu Mincho"/>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s://doi.org/10.1186/s41073-019-0064-8" TargetMode="External"/><Relationship Id="rId14" Type="http://schemas.openxmlformats.org/officeDocument/2006/relationships/hyperlink" Target="https://www.mhlw.go.jp/stf/newpage_44138.html" TargetMode="External"/><Relationship Id="rId15" Type="http://schemas.openxmlformats.org/officeDocument/2006/relationships/hyperlink" Target="https://www.efsa.europa.eu/en/press/news/120209" TargetMode="External"/><Relationship Id="rId16" Type="http://schemas.openxmlformats.org/officeDocument/2006/relationships/hyperlink" Target="https://doi.org/10.1136/bjsports-2017-097608" TargetMode="External"/><Relationship Id="rId17" Type="http://schemas.openxmlformats.org/officeDocument/2006/relationships/hyperlink" Target="https://doi.org/10.1002/jcsm.12922" TargetMode="External"/><Relationship Id="rId18" Type="http://schemas.openxmlformats.org/officeDocument/2006/relationships/hyperlink" Target="https://doi.org/10.1186/s40798-022-00508-w" TargetMode="External"/><Relationship Id="rId19" Type="http://schemas.openxmlformats.org/officeDocument/2006/relationships/hyperlink" Target="https://doi.org/10.1016/j.clnesp.2024.06.030" TargetMode="External"/><Relationship Id="rId20" Type="http://schemas.openxmlformats.org/officeDocument/2006/relationships/hyperlink" Target="https://doi.org/10.1111/sms.14075" TargetMode="External"/><Relationship Id="rId21" Type="http://schemas.openxmlformats.org/officeDocument/2006/relationships/hyperlink" Target="https://doi.org/10.1007/s40279-021-01562-2" TargetMode="External"/><Relationship Id="rId22" Type="http://schemas.openxmlformats.org/officeDocument/2006/relationships/hyperlink" Target="https://doi.org/10.1136/bmjsem-2024-002363" TargetMode="External"/><Relationship Id="rId23" Type="http://schemas.openxmlformats.org/officeDocument/2006/relationships/hyperlink" Target="https://doi.org/10.1016/j.advnut.2024.100332" TargetMode="External"/><Relationship Id="rId24" Type="http://schemas.openxmlformats.org/officeDocument/2006/relationships/hyperlink" Target="https://doi.org/10.1007/s00394-020-02321-1" TargetMode="External"/><Relationship Id="rId25" Type="http://schemas.openxmlformats.org/officeDocument/2006/relationships/hyperlink" Target="https://doi.org/10.3945/ajcn.2010.29885" TargetMode="External"/><Relationship Id="rId26" Type="http://schemas.openxmlformats.org/officeDocument/2006/relationships/hyperlink" Target="https://doi.org/10.1007/s40279-022-01675-2" TargetMode="External"/><Relationship Id="rId27" Type="http://schemas.openxmlformats.org/officeDocument/2006/relationships/hyperlink" Target="https://doi.org/10.1080/07315724.2017.1322924" TargetMode="External"/><Relationship Id="rId28" Type="http://schemas.openxmlformats.org/officeDocument/2006/relationships/hyperlink" Target="https://doi.org/10.1016/j.afos.2021.02.001" TargetMode="External"/><Relationship Id="rId29" Type="http://schemas.openxmlformats.org/officeDocument/2006/relationships/hyperlink" Target="https://doi.org/10.1001/jamanetworkopen.2024.3604" TargetMode="External"/><Relationship Id="rId30" Type="http://schemas.openxmlformats.org/officeDocument/2006/relationships/hyperlink" Target="https://doi.org/10.1136/bmj.m2412" TargetMode="External"/><Relationship Id="rId31" Type="http://schemas.openxmlformats.org/officeDocument/2006/relationships/hyperlink" Target="https://doi.org/10.1093/nutrit/nuae200" TargetMode="External"/><Relationship Id="rId32" Type="http://schemas.openxmlformats.org/officeDocument/2006/relationships/hyperlink" Target="https://doi.org/10.3389/fnut.2026.1813846" TargetMode="External"/><Relationship Id="rId33" Type="http://schemas.openxmlformats.org/officeDocument/2006/relationships/hyperlink" Target="https://doi.org/10.1093/jn/nxy197" TargetMode="External"/><Relationship Id="rId34" Type="http://schemas.openxmlformats.org/officeDocument/2006/relationships/hyperlink" Target="https://doi.org/10.1111/dom.70996" TargetMode="External"/><Relationship Id="rId35" Type="http://schemas.openxmlformats.org/officeDocument/2006/relationships/hyperlink" Target="https://doi.org/10.1186/s12970-018-0215-1" TargetMode="External"/><Relationship Id="rId36" Type="http://schemas.openxmlformats.org/officeDocument/2006/relationships/hyperlink" Target="https://doi.org/10.1007/s00394-021-02487-2" TargetMode="External"/><Relationship Id="rId37" Type="http://schemas.openxmlformats.org/officeDocument/2006/relationships/hyperlink" Target="https://www.mhlw.go.jp/content/001194020.pdf" TargetMode="External"/><Relationship Id="rId38" Type="http://schemas.openxmlformats.org/officeDocument/2006/relationships/hyperlink" Target="https://www.who.int/publications/i/item/9789240015128" TargetMode="External"/><Relationship Id="rId39" Type="http://schemas.openxmlformats.org/officeDocument/2006/relationships/hyperlink" Target="https://kennet.mhlw.go.jp/information/information/food/e-03-007.html" TargetMode="External"/><Relationship Id="rId40" Type="http://schemas.openxmlformats.org/officeDocument/2006/relationships/hyperlink" Target="https://doi.org/10.1038/s41366-025-01806-5" TargetMode="External"/><Relationship Id="rId41" Type="http://schemas.openxmlformats.org/officeDocument/2006/relationships/hyperlink" Target="https://doi.org/10.1080/02640414.2018.1555906" TargetMode="External"/><Relationship Id="rId42" Type="http://schemas.openxmlformats.org/officeDocument/2006/relationships/hyperlink" Target="https://www.espen.org/files/ESPEN-Guidelines/ESPEN_practical_guideline_Clinical_nutrition_and_hydration_in_geriatric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筋肉を増やし、脂肪の蓄積を抑えるための健康的な食事</dc:title>
  <dc:subject>食事、たんぱく質、骨格筋および体脂肪に関するエビデンスに基づくナラティブレビュー</dc:subject>
  <dc:creator>Codex協働草稿</dc:creator>
  <cp:keywords>健康的な食事, たんぱく質, 骨格筋, 体組成改善, レジスタンストレーニング</cp:keywords>
  <dc:description>日本語学術文体への母語化草稿; 文献更新2026-07-30</dc:description>
  <cp:lastModifiedBy/>
  <cp:revision>1</cp:revision>
  <dcterms:created xsi:type="dcterms:W3CDTF">2013-12-23T23:15:00Z</dcterms:created>
  <dcterms:modified xsi:type="dcterms:W3CDTF">2013-12-23T23:15:00Z</dcterms:modified>
  <cp:category/>
</cp:coreProperties>
</file>